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4FFF" w14:textId="77777777" w:rsidR="006D5915" w:rsidRDefault="006D5915" w:rsidP="006B47E8">
      <w:pPr>
        <w:jc w:val="center"/>
        <w:rPr>
          <w:rFonts w:ascii="Times New Roman" w:hAnsi="Times New Roman" w:cs="Times New Roman"/>
          <w:b/>
          <w:sz w:val="24"/>
          <w:szCs w:val="24"/>
        </w:rPr>
      </w:pPr>
    </w:p>
    <w:p w14:paraId="766EA6A0" w14:textId="77777777" w:rsidR="006D5915" w:rsidRDefault="006D5915" w:rsidP="006B47E8">
      <w:pPr>
        <w:jc w:val="center"/>
        <w:rPr>
          <w:rFonts w:ascii="Times New Roman" w:hAnsi="Times New Roman" w:cs="Times New Roman"/>
          <w:b/>
          <w:sz w:val="24"/>
          <w:szCs w:val="24"/>
        </w:rPr>
      </w:pPr>
    </w:p>
    <w:p w14:paraId="0DFB42C9" w14:textId="77777777" w:rsidR="006D5915" w:rsidRDefault="006D5915" w:rsidP="006B47E8">
      <w:pPr>
        <w:jc w:val="center"/>
        <w:rPr>
          <w:rFonts w:ascii="Times New Roman" w:hAnsi="Times New Roman" w:cs="Times New Roman"/>
          <w:b/>
          <w:sz w:val="24"/>
          <w:szCs w:val="24"/>
        </w:rPr>
      </w:pPr>
      <w:r w:rsidRPr="006D5915">
        <w:rPr>
          <w:rFonts w:ascii="Times New Roman" w:hAnsi="Times New Roman" w:cs="Times New Roman"/>
          <w:b/>
          <w:noProof/>
          <w:sz w:val="24"/>
          <w:szCs w:val="24"/>
          <w:lang w:eastAsia="it-IT"/>
        </w:rPr>
        <w:drawing>
          <wp:inline distT="0" distB="0" distL="0" distR="0" wp14:anchorId="4448327D" wp14:editId="20C5CF36">
            <wp:extent cx="1647825" cy="18192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819275"/>
                    </a:xfrm>
                    <a:prstGeom prst="rect">
                      <a:avLst/>
                    </a:prstGeom>
                    <a:noFill/>
                    <a:ln>
                      <a:noFill/>
                    </a:ln>
                  </pic:spPr>
                </pic:pic>
              </a:graphicData>
            </a:graphic>
          </wp:inline>
        </w:drawing>
      </w:r>
    </w:p>
    <w:p w14:paraId="7B3DD9D4" w14:textId="77777777" w:rsidR="006D5915" w:rsidRDefault="006D5915" w:rsidP="006B47E8">
      <w:pPr>
        <w:jc w:val="center"/>
        <w:rPr>
          <w:rFonts w:ascii="Times New Roman" w:hAnsi="Times New Roman" w:cs="Times New Roman"/>
          <w:b/>
          <w:sz w:val="24"/>
          <w:szCs w:val="24"/>
        </w:rPr>
      </w:pPr>
    </w:p>
    <w:p w14:paraId="0EDA9ECB" w14:textId="77777777" w:rsidR="006D5915" w:rsidRDefault="006D5915" w:rsidP="006B47E8">
      <w:pPr>
        <w:jc w:val="center"/>
        <w:rPr>
          <w:rFonts w:ascii="Times New Roman" w:hAnsi="Times New Roman" w:cs="Times New Roman"/>
          <w:b/>
          <w:sz w:val="24"/>
          <w:szCs w:val="24"/>
        </w:rPr>
      </w:pPr>
    </w:p>
    <w:p w14:paraId="740A8020" w14:textId="0FDCB8CD" w:rsidR="006D5915" w:rsidRPr="00D42157" w:rsidRDefault="006D5915" w:rsidP="006D5915">
      <w:pPr>
        <w:jc w:val="center"/>
        <w:rPr>
          <w:rFonts w:ascii="Times New Roman" w:hAnsi="Times New Roman" w:cs="Times New Roman"/>
          <w:b/>
          <w:sz w:val="44"/>
          <w:szCs w:val="44"/>
        </w:rPr>
      </w:pPr>
      <w:r w:rsidRPr="00D42157">
        <w:rPr>
          <w:rFonts w:ascii="Times New Roman" w:hAnsi="Times New Roman" w:cs="Times New Roman"/>
          <w:b/>
          <w:bCs/>
          <w:sz w:val="44"/>
          <w:szCs w:val="44"/>
        </w:rPr>
        <w:t xml:space="preserve">PIANO TRIENNALE PER LA PREVENZIONE DELLA CORRUZIONE </w:t>
      </w:r>
      <w:r w:rsidR="00762A73">
        <w:rPr>
          <w:rFonts w:ascii="Times New Roman" w:hAnsi="Times New Roman" w:cs="Times New Roman"/>
          <w:b/>
          <w:bCs/>
          <w:sz w:val="44"/>
          <w:szCs w:val="44"/>
        </w:rPr>
        <w:t>202</w:t>
      </w:r>
      <w:r w:rsidR="0042079B">
        <w:rPr>
          <w:rFonts w:ascii="Times New Roman" w:hAnsi="Times New Roman" w:cs="Times New Roman"/>
          <w:b/>
          <w:bCs/>
          <w:sz w:val="44"/>
          <w:szCs w:val="44"/>
        </w:rPr>
        <w:t>1</w:t>
      </w:r>
      <w:r w:rsidR="004D6CC5">
        <w:rPr>
          <w:rFonts w:ascii="Times New Roman" w:hAnsi="Times New Roman" w:cs="Times New Roman"/>
          <w:b/>
          <w:bCs/>
          <w:sz w:val="44"/>
          <w:szCs w:val="44"/>
        </w:rPr>
        <w:t>/202</w:t>
      </w:r>
      <w:r w:rsidR="0042079B">
        <w:rPr>
          <w:rFonts w:ascii="Times New Roman" w:hAnsi="Times New Roman" w:cs="Times New Roman"/>
          <w:b/>
          <w:bCs/>
          <w:sz w:val="44"/>
          <w:szCs w:val="44"/>
        </w:rPr>
        <w:t>3</w:t>
      </w:r>
    </w:p>
    <w:p w14:paraId="51E2362C" w14:textId="77777777" w:rsidR="006D5915" w:rsidRDefault="006D5915" w:rsidP="006D5915">
      <w:pPr>
        <w:jc w:val="center"/>
        <w:rPr>
          <w:rFonts w:ascii="Times New Roman" w:hAnsi="Times New Roman" w:cs="Times New Roman"/>
          <w:b/>
          <w:bCs/>
          <w:sz w:val="44"/>
          <w:szCs w:val="44"/>
        </w:rPr>
      </w:pPr>
      <w:r w:rsidRPr="00D42157">
        <w:rPr>
          <w:rFonts w:ascii="Times New Roman" w:hAnsi="Times New Roman" w:cs="Times New Roman"/>
          <w:b/>
          <w:bCs/>
          <w:sz w:val="44"/>
          <w:szCs w:val="44"/>
        </w:rPr>
        <w:t xml:space="preserve">ADISU PUGLIA </w:t>
      </w:r>
      <w:r w:rsidR="0037174D">
        <w:rPr>
          <w:rFonts w:ascii="Times New Roman" w:hAnsi="Times New Roman" w:cs="Times New Roman"/>
          <w:b/>
          <w:bCs/>
          <w:sz w:val="44"/>
          <w:szCs w:val="44"/>
        </w:rPr>
        <w:t xml:space="preserve"> </w:t>
      </w:r>
    </w:p>
    <w:p w14:paraId="6E451B36" w14:textId="77777777" w:rsidR="006D5915" w:rsidRDefault="006D5915" w:rsidP="006B47E8">
      <w:pPr>
        <w:jc w:val="center"/>
        <w:rPr>
          <w:rFonts w:ascii="Times New Roman" w:hAnsi="Times New Roman" w:cs="Times New Roman"/>
          <w:b/>
          <w:bCs/>
          <w:sz w:val="36"/>
          <w:szCs w:val="36"/>
        </w:rPr>
      </w:pPr>
    </w:p>
    <w:p w14:paraId="6C31CFAA" w14:textId="14AE4436" w:rsidR="00B95E2D" w:rsidRPr="002B1983" w:rsidRDefault="002B1983" w:rsidP="006B47E8">
      <w:pPr>
        <w:jc w:val="center"/>
        <w:rPr>
          <w:rFonts w:ascii="Times New Roman" w:hAnsi="Times New Roman" w:cs="Times New Roman"/>
          <w:b/>
          <w:sz w:val="32"/>
          <w:szCs w:val="32"/>
          <w:u w:val="single"/>
        </w:rPr>
      </w:pPr>
      <w:r w:rsidRPr="002B1983">
        <w:rPr>
          <w:rFonts w:ascii="Times New Roman" w:hAnsi="Times New Roman" w:cs="Times New Roman"/>
          <w:b/>
          <w:sz w:val="32"/>
          <w:szCs w:val="32"/>
          <w:u w:val="single"/>
        </w:rPr>
        <w:t>BOZZA</w:t>
      </w:r>
    </w:p>
    <w:p w14:paraId="4DF8A012" w14:textId="77777777" w:rsidR="006D5915" w:rsidRDefault="006D5915" w:rsidP="006B47E8">
      <w:pPr>
        <w:jc w:val="center"/>
        <w:rPr>
          <w:rFonts w:ascii="Times New Roman" w:hAnsi="Times New Roman" w:cs="Times New Roman"/>
          <w:b/>
          <w:sz w:val="24"/>
          <w:szCs w:val="24"/>
        </w:rPr>
      </w:pPr>
    </w:p>
    <w:p w14:paraId="5621C15B" w14:textId="77777777" w:rsidR="006D5915" w:rsidRDefault="006D5915" w:rsidP="006B47E8">
      <w:pPr>
        <w:jc w:val="center"/>
        <w:rPr>
          <w:rFonts w:ascii="Times New Roman" w:hAnsi="Times New Roman" w:cs="Times New Roman"/>
          <w:b/>
          <w:sz w:val="24"/>
          <w:szCs w:val="24"/>
        </w:rPr>
      </w:pPr>
    </w:p>
    <w:p w14:paraId="6803B2B2" w14:textId="77777777" w:rsidR="006D5915" w:rsidRDefault="006D5915" w:rsidP="006B47E8">
      <w:pPr>
        <w:jc w:val="center"/>
        <w:rPr>
          <w:rFonts w:ascii="Times New Roman" w:hAnsi="Times New Roman" w:cs="Times New Roman"/>
          <w:b/>
          <w:sz w:val="24"/>
          <w:szCs w:val="24"/>
        </w:rPr>
      </w:pPr>
    </w:p>
    <w:p w14:paraId="70EB536B" w14:textId="77777777" w:rsidR="006D5915" w:rsidRDefault="006D5915" w:rsidP="006B47E8">
      <w:pPr>
        <w:jc w:val="center"/>
        <w:rPr>
          <w:rFonts w:ascii="Times New Roman" w:hAnsi="Times New Roman" w:cs="Times New Roman"/>
          <w:b/>
          <w:sz w:val="24"/>
          <w:szCs w:val="24"/>
        </w:rPr>
      </w:pPr>
    </w:p>
    <w:p w14:paraId="0EEC1A46" w14:textId="77777777" w:rsidR="006D5915" w:rsidRDefault="006D5915" w:rsidP="006B47E8">
      <w:pPr>
        <w:jc w:val="center"/>
        <w:rPr>
          <w:rFonts w:ascii="Times New Roman" w:hAnsi="Times New Roman" w:cs="Times New Roman"/>
          <w:b/>
          <w:sz w:val="24"/>
          <w:szCs w:val="24"/>
        </w:rPr>
      </w:pPr>
    </w:p>
    <w:p w14:paraId="12B8A036" w14:textId="77777777" w:rsidR="006D5915" w:rsidRDefault="006D5915" w:rsidP="006B47E8">
      <w:pPr>
        <w:jc w:val="center"/>
        <w:rPr>
          <w:rFonts w:ascii="Times New Roman" w:hAnsi="Times New Roman" w:cs="Times New Roman"/>
          <w:b/>
          <w:sz w:val="24"/>
          <w:szCs w:val="24"/>
        </w:rPr>
      </w:pPr>
    </w:p>
    <w:p w14:paraId="4FE6F49C" w14:textId="77777777" w:rsidR="006D5915" w:rsidRDefault="006D5915" w:rsidP="006B47E8">
      <w:pPr>
        <w:jc w:val="center"/>
        <w:rPr>
          <w:rFonts w:ascii="Times New Roman" w:hAnsi="Times New Roman" w:cs="Times New Roman"/>
          <w:b/>
          <w:sz w:val="24"/>
          <w:szCs w:val="24"/>
        </w:rPr>
      </w:pPr>
    </w:p>
    <w:p w14:paraId="6A42D8F7" w14:textId="77777777" w:rsidR="00D42157" w:rsidRDefault="00D42157" w:rsidP="006B47E8">
      <w:pPr>
        <w:jc w:val="center"/>
        <w:rPr>
          <w:rFonts w:ascii="Times New Roman" w:hAnsi="Times New Roman" w:cs="Times New Roman"/>
          <w:b/>
          <w:sz w:val="24"/>
          <w:szCs w:val="24"/>
        </w:rPr>
      </w:pPr>
    </w:p>
    <w:p w14:paraId="218A62D5" w14:textId="77777777" w:rsidR="00D42157" w:rsidRDefault="00D42157" w:rsidP="006B47E8">
      <w:pPr>
        <w:jc w:val="center"/>
        <w:rPr>
          <w:rFonts w:ascii="Times New Roman" w:hAnsi="Times New Roman" w:cs="Times New Roman"/>
          <w:b/>
          <w:sz w:val="24"/>
          <w:szCs w:val="24"/>
        </w:rPr>
      </w:pPr>
    </w:p>
    <w:p w14:paraId="54FE5CD2" w14:textId="77777777" w:rsidR="00D42157" w:rsidRDefault="00D42157" w:rsidP="006B47E8">
      <w:pPr>
        <w:jc w:val="center"/>
        <w:rPr>
          <w:rFonts w:ascii="Times New Roman" w:hAnsi="Times New Roman" w:cs="Times New Roman"/>
          <w:b/>
          <w:sz w:val="24"/>
          <w:szCs w:val="24"/>
        </w:rPr>
      </w:pPr>
    </w:p>
    <w:p w14:paraId="3D3BBD28" w14:textId="77777777" w:rsidR="002A7DA1" w:rsidRDefault="002A7DA1" w:rsidP="006D5915">
      <w:pPr>
        <w:jc w:val="center"/>
        <w:rPr>
          <w:rFonts w:ascii="Times New Roman" w:hAnsi="Times New Roman" w:cs="Times New Roman"/>
          <w:b/>
          <w:bCs/>
          <w:sz w:val="24"/>
          <w:szCs w:val="24"/>
        </w:rPr>
      </w:pPr>
    </w:p>
    <w:p w14:paraId="37D46B58" w14:textId="77777777" w:rsidR="006D5915" w:rsidRDefault="006D5915" w:rsidP="006D5915">
      <w:pPr>
        <w:jc w:val="center"/>
        <w:rPr>
          <w:rFonts w:ascii="Times New Roman" w:hAnsi="Times New Roman" w:cs="Times New Roman"/>
          <w:b/>
          <w:bCs/>
          <w:sz w:val="24"/>
          <w:szCs w:val="24"/>
        </w:rPr>
      </w:pPr>
      <w:r w:rsidRPr="00523DE9">
        <w:rPr>
          <w:rFonts w:ascii="Times New Roman" w:hAnsi="Times New Roman" w:cs="Times New Roman"/>
          <w:b/>
          <w:bCs/>
          <w:sz w:val="24"/>
          <w:szCs w:val="24"/>
        </w:rPr>
        <w:lastRenderedPageBreak/>
        <w:t>INDICE</w:t>
      </w:r>
    </w:p>
    <w:p w14:paraId="6B26D134" w14:textId="77777777" w:rsidR="00D42157" w:rsidRPr="006D5915" w:rsidRDefault="00D42157" w:rsidP="006D5915">
      <w:pPr>
        <w:jc w:val="center"/>
        <w:rPr>
          <w:rFonts w:ascii="Times New Roman" w:hAnsi="Times New Roman" w:cs="Times New Roman"/>
          <w:b/>
          <w:sz w:val="24"/>
          <w:szCs w:val="24"/>
        </w:rPr>
      </w:pPr>
    </w:p>
    <w:p w14:paraId="4B34A79C" w14:textId="77777777" w:rsidR="006D5915" w:rsidRDefault="006D5915" w:rsidP="006D5915">
      <w:pPr>
        <w:jc w:val="both"/>
        <w:rPr>
          <w:rFonts w:ascii="Times New Roman" w:hAnsi="Times New Roman" w:cs="Times New Roman"/>
          <w:b/>
          <w:bCs/>
          <w:sz w:val="24"/>
          <w:szCs w:val="24"/>
        </w:rPr>
      </w:pPr>
      <w:r w:rsidRPr="006D5915">
        <w:rPr>
          <w:rFonts w:ascii="Times New Roman" w:hAnsi="Times New Roman" w:cs="Times New Roman"/>
          <w:b/>
          <w:bCs/>
          <w:sz w:val="24"/>
          <w:szCs w:val="24"/>
        </w:rPr>
        <w:t xml:space="preserve">SEZIONE I: Disposizioni generali </w:t>
      </w:r>
    </w:p>
    <w:p w14:paraId="3E0EDEEB" w14:textId="77777777" w:rsidR="00A1255F" w:rsidRDefault="00A1255F" w:rsidP="00A1255F">
      <w:pPr>
        <w:rPr>
          <w:rFonts w:ascii="Times New Roman" w:hAnsi="Times New Roman" w:cs="Times New Roman"/>
          <w:b/>
          <w:sz w:val="24"/>
          <w:szCs w:val="24"/>
        </w:rPr>
      </w:pPr>
    </w:p>
    <w:p w14:paraId="5B8AAFA4" w14:textId="77777777" w:rsidR="00A1255F" w:rsidRPr="003D7073" w:rsidRDefault="00A1255F" w:rsidP="00A1255F">
      <w:pPr>
        <w:jc w:val="both"/>
        <w:rPr>
          <w:rFonts w:ascii="Times New Roman" w:hAnsi="Times New Roman" w:cs="Times New Roman"/>
          <w:bCs/>
          <w:sz w:val="24"/>
          <w:szCs w:val="24"/>
        </w:rPr>
      </w:pPr>
      <w:r w:rsidRPr="003D7073">
        <w:rPr>
          <w:rFonts w:ascii="Times New Roman" w:hAnsi="Times New Roman" w:cs="Times New Roman"/>
          <w:sz w:val="24"/>
          <w:szCs w:val="24"/>
        </w:rPr>
        <w:t xml:space="preserve">1. Premessa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sidRPr="003D7073">
        <w:rPr>
          <w:rFonts w:ascii="Times New Roman" w:hAnsi="Times New Roman" w:cs="Times New Roman"/>
          <w:sz w:val="24"/>
          <w:szCs w:val="24"/>
        </w:rPr>
        <w:tab/>
        <w:t xml:space="preserve">                     </w:t>
      </w:r>
      <w:r w:rsidRPr="003D7073">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sz w:val="24"/>
          <w:szCs w:val="24"/>
        </w:rPr>
        <w:t>p</w:t>
      </w:r>
      <w:r w:rsidRPr="003D7073">
        <w:rPr>
          <w:rFonts w:ascii="Times New Roman" w:hAnsi="Times New Roman" w:cs="Times New Roman"/>
          <w:sz w:val="24"/>
          <w:szCs w:val="24"/>
        </w:rPr>
        <w:t xml:space="preserve">ag. </w:t>
      </w:r>
      <w:r>
        <w:rPr>
          <w:rFonts w:ascii="Times New Roman" w:hAnsi="Times New Roman" w:cs="Times New Roman"/>
          <w:sz w:val="24"/>
          <w:szCs w:val="24"/>
        </w:rPr>
        <w:t>4</w:t>
      </w:r>
    </w:p>
    <w:p w14:paraId="72811159" w14:textId="77777777"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2. Contenuto e Finalità del Piano </w:t>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Pr="003D7073">
        <w:rPr>
          <w:rFonts w:ascii="Times New Roman" w:hAnsi="Times New Roman" w:cs="Times New Roman"/>
          <w:sz w:val="24"/>
          <w:szCs w:val="24"/>
        </w:rPr>
        <w:t xml:space="preserve">ag. </w:t>
      </w:r>
      <w:r>
        <w:rPr>
          <w:rFonts w:ascii="Times New Roman" w:hAnsi="Times New Roman" w:cs="Times New Roman"/>
          <w:sz w:val="24"/>
          <w:szCs w:val="24"/>
        </w:rPr>
        <w:t>7</w:t>
      </w:r>
      <w:r w:rsidRPr="003D7073">
        <w:rPr>
          <w:rFonts w:ascii="Times New Roman" w:hAnsi="Times New Roman" w:cs="Times New Roman"/>
          <w:sz w:val="24"/>
          <w:szCs w:val="24"/>
        </w:rPr>
        <w:tab/>
      </w:r>
    </w:p>
    <w:p w14:paraId="5C837D50" w14:textId="00634D9B"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3. Analisi del contesto esterno ed interno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Pr="003D7073">
        <w:rPr>
          <w:rFonts w:ascii="Times New Roman" w:hAnsi="Times New Roman" w:cs="Times New Roman"/>
          <w:sz w:val="24"/>
          <w:szCs w:val="24"/>
        </w:rPr>
        <w:t xml:space="preserve">ag. </w:t>
      </w:r>
      <w:r w:rsidR="00133273">
        <w:rPr>
          <w:rFonts w:ascii="Times New Roman" w:hAnsi="Times New Roman" w:cs="Times New Roman"/>
          <w:sz w:val="24"/>
          <w:szCs w:val="24"/>
        </w:rPr>
        <w:t>9</w:t>
      </w:r>
    </w:p>
    <w:p w14:paraId="3B6B5B2D" w14:textId="77777777"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    Analisi del contesto esterno – stakeholder</w:t>
      </w:r>
      <w:r w:rsidRPr="003D7073">
        <w:rPr>
          <w:rFonts w:ascii="Times New Roman" w:hAnsi="Times New Roman" w:cs="Times New Roman"/>
          <w:sz w:val="24"/>
          <w:szCs w:val="24"/>
        </w:rPr>
        <w:tab/>
      </w:r>
      <w:r>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r>
      <w:r w:rsidRPr="003D7073">
        <w:rPr>
          <w:rFonts w:ascii="Times New Roman" w:hAnsi="Times New Roman" w:cs="Times New Roman"/>
          <w:sz w:val="24"/>
          <w:szCs w:val="24"/>
        </w:rPr>
        <w:t xml:space="preserve"> </w:t>
      </w:r>
    </w:p>
    <w:p w14:paraId="2095A384" w14:textId="77777777"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    Analisi del contesto interno – struttura organizzativa  </w:t>
      </w:r>
      <w:r>
        <w:rPr>
          <w:rFonts w:ascii="Times New Roman" w:hAnsi="Times New Roman" w:cs="Times New Roman"/>
          <w:sz w:val="24"/>
          <w:szCs w:val="24"/>
        </w:rPr>
        <w:t xml:space="preserve"> </w:t>
      </w:r>
      <w:r>
        <w:rPr>
          <w:rFonts w:ascii="Times New Roman" w:hAnsi="Times New Roman" w:cs="Times New Roman"/>
          <w:sz w:val="24"/>
          <w:szCs w:val="24"/>
        </w:rPr>
        <w:tab/>
      </w:r>
      <w:r w:rsidRPr="003D707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D7073">
        <w:rPr>
          <w:rFonts w:ascii="Times New Roman" w:hAnsi="Times New Roman" w:cs="Times New Roman"/>
          <w:sz w:val="24"/>
          <w:szCs w:val="24"/>
        </w:rPr>
        <w:t xml:space="preserve"> </w:t>
      </w:r>
    </w:p>
    <w:p w14:paraId="27AED473" w14:textId="521944C7"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4. Soggetti coinvolti  </w:t>
      </w:r>
      <w:r>
        <w:rPr>
          <w:rFonts w:ascii="Times New Roman" w:hAnsi="Times New Roman" w:cs="Times New Roman"/>
          <w:sz w:val="24"/>
          <w:szCs w:val="24"/>
        </w:rPr>
        <w:t xml:space="preserv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p</w:t>
      </w:r>
      <w:r w:rsidRPr="003D7073">
        <w:rPr>
          <w:rFonts w:ascii="Times New Roman" w:hAnsi="Times New Roman" w:cs="Times New Roman"/>
          <w:sz w:val="24"/>
          <w:szCs w:val="24"/>
        </w:rPr>
        <w:t>ag. 1</w:t>
      </w:r>
      <w:r w:rsidR="000063BF">
        <w:rPr>
          <w:rFonts w:ascii="Times New Roman" w:hAnsi="Times New Roman" w:cs="Times New Roman"/>
          <w:sz w:val="24"/>
          <w:szCs w:val="24"/>
        </w:rPr>
        <w:t>5</w:t>
      </w:r>
    </w:p>
    <w:p w14:paraId="7918FCEA" w14:textId="6140FBB6"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5. Strumenti di verifica e controllo</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0063BF">
        <w:rPr>
          <w:rFonts w:ascii="Times New Roman" w:hAnsi="Times New Roman" w:cs="Times New Roman"/>
          <w:sz w:val="24"/>
          <w:szCs w:val="24"/>
        </w:rPr>
        <w:t>19</w:t>
      </w:r>
    </w:p>
    <w:p w14:paraId="4EABA59A" w14:textId="3F6AFD31"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6 Misure adottate dall’anno 2013 al 20</w:t>
      </w:r>
      <w:r w:rsidR="0042079B">
        <w:rPr>
          <w:rFonts w:ascii="Times New Roman" w:hAnsi="Times New Roman" w:cs="Times New Roman"/>
          <w:sz w:val="24"/>
          <w:szCs w:val="24"/>
        </w:rPr>
        <w:t>20</w:t>
      </w:r>
      <w:r w:rsidRPr="003D7073">
        <w:rPr>
          <w:rFonts w:ascii="Times New Roman" w:hAnsi="Times New Roman" w:cs="Times New Roman"/>
          <w:sz w:val="24"/>
          <w:szCs w:val="24"/>
        </w:rPr>
        <w:t>. Monitoraggio</w:t>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C44CA9">
        <w:rPr>
          <w:rFonts w:ascii="Times New Roman" w:hAnsi="Times New Roman" w:cs="Times New Roman"/>
          <w:sz w:val="24"/>
          <w:szCs w:val="24"/>
        </w:rPr>
        <w:t>pag. 22</w:t>
      </w:r>
      <w:r w:rsidRPr="003D7073">
        <w:rPr>
          <w:rFonts w:ascii="Times New Roman" w:hAnsi="Times New Roman" w:cs="Times New Roman"/>
          <w:sz w:val="24"/>
          <w:szCs w:val="24"/>
        </w:rPr>
        <w:t xml:space="preserve"> </w:t>
      </w:r>
    </w:p>
    <w:p w14:paraId="29FCE3E2" w14:textId="3CE2ABDD"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7 Misure programmate per l’anno 202</w:t>
      </w:r>
      <w:r w:rsidR="0042079B">
        <w:rPr>
          <w:rFonts w:ascii="Times New Roman" w:hAnsi="Times New Roman" w:cs="Times New Roman"/>
          <w:sz w:val="24"/>
          <w:szCs w:val="24"/>
        </w:rPr>
        <w:t>1</w:t>
      </w:r>
      <w:r w:rsidRPr="003D7073">
        <w:rPr>
          <w:rFonts w:ascii="Times New Roman" w:hAnsi="Times New Roman" w:cs="Times New Roman"/>
          <w:sz w:val="24"/>
          <w:szCs w:val="24"/>
        </w:rPr>
        <w:t>. Gestione del rischio</w:t>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523DE9">
        <w:rPr>
          <w:rFonts w:ascii="Times New Roman" w:hAnsi="Times New Roman" w:cs="Times New Roman"/>
          <w:sz w:val="24"/>
          <w:szCs w:val="24"/>
        </w:rPr>
        <w:t>3</w:t>
      </w:r>
      <w:r w:rsidR="00F037FC">
        <w:rPr>
          <w:rFonts w:ascii="Times New Roman" w:hAnsi="Times New Roman" w:cs="Times New Roman"/>
          <w:sz w:val="24"/>
          <w:szCs w:val="24"/>
        </w:rPr>
        <w:t>8</w:t>
      </w:r>
      <w:r w:rsidRPr="003D7073">
        <w:rPr>
          <w:rFonts w:ascii="Times New Roman" w:hAnsi="Times New Roman" w:cs="Times New Roman"/>
          <w:sz w:val="24"/>
          <w:szCs w:val="24"/>
        </w:rPr>
        <w:t xml:space="preserve">  </w:t>
      </w:r>
    </w:p>
    <w:p w14:paraId="65BF0DE5" w14:textId="5EEEB5D1"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8 Tabelle aree a rischio e misure specifiche anno 202</w:t>
      </w:r>
      <w:r w:rsidR="0042079B">
        <w:rPr>
          <w:rFonts w:ascii="Times New Roman" w:hAnsi="Times New Roman" w:cs="Times New Roman"/>
          <w:sz w:val="24"/>
          <w:szCs w:val="24"/>
        </w:rPr>
        <w:t>1</w:t>
      </w:r>
      <w:r w:rsidRPr="003D7073">
        <w:rPr>
          <w:rFonts w:ascii="Times New Roman" w:hAnsi="Times New Roman" w:cs="Times New Roman"/>
          <w:sz w:val="24"/>
          <w:szCs w:val="24"/>
        </w:rPr>
        <w:t xml:space="preserv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0063BF">
        <w:rPr>
          <w:rFonts w:ascii="Times New Roman" w:hAnsi="Times New Roman" w:cs="Times New Roman"/>
          <w:sz w:val="24"/>
          <w:szCs w:val="24"/>
        </w:rPr>
        <w:t>4</w:t>
      </w:r>
      <w:r w:rsidR="00D90B06">
        <w:rPr>
          <w:rFonts w:ascii="Times New Roman" w:hAnsi="Times New Roman" w:cs="Times New Roman"/>
          <w:sz w:val="24"/>
          <w:szCs w:val="24"/>
        </w:rPr>
        <w:t>0</w:t>
      </w:r>
    </w:p>
    <w:p w14:paraId="6D84FE41" w14:textId="59B040D9"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9 Programma formativo “anticorruzione”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0063BF">
        <w:rPr>
          <w:rFonts w:ascii="Times New Roman" w:hAnsi="Times New Roman" w:cs="Times New Roman"/>
          <w:sz w:val="24"/>
          <w:szCs w:val="24"/>
        </w:rPr>
        <w:t>4</w:t>
      </w:r>
      <w:r w:rsidR="00D90B06">
        <w:rPr>
          <w:rFonts w:ascii="Times New Roman" w:hAnsi="Times New Roman" w:cs="Times New Roman"/>
          <w:sz w:val="24"/>
          <w:szCs w:val="24"/>
        </w:rPr>
        <w:t>4</w:t>
      </w:r>
    </w:p>
    <w:p w14:paraId="221AEB51" w14:textId="4C587349"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10 Rotazione del personale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ag. 4</w:t>
      </w:r>
      <w:r w:rsidR="00D90B06">
        <w:rPr>
          <w:rFonts w:ascii="Times New Roman" w:hAnsi="Times New Roman" w:cs="Times New Roman"/>
          <w:sz w:val="24"/>
          <w:szCs w:val="24"/>
        </w:rPr>
        <w:t>7</w:t>
      </w:r>
    </w:p>
    <w:p w14:paraId="7DC244E2" w14:textId="072264C3"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11 Conflitto di interessi e obblighi di astensione</w:t>
      </w:r>
      <w:r>
        <w:rPr>
          <w:rFonts w:ascii="Times New Roman" w:hAnsi="Times New Roman" w:cs="Times New Roman"/>
          <w:sz w:val="24"/>
          <w:szCs w:val="24"/>
        </w:rPr>
        <w:t xml:space="preserve"> </w:t>
      </w:r>
      <w:r w:rsidRPr="003D7073">
        <w:rPr>
          <w:rFonts w:ascii="Times New Roman" w:hAnsi="Times New Roman" w:cs="Times New Roman"/>
          <w:sz w:val="24"/>
          <w:szCs w:val="24"/>
        </w:rPr>
        <w:t xml:space="preserve">  </w:t>
      </w:r>
      <w:r>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D90B06">
        <w:rPr>
          <w:rFonts w:ascii="Times New Roman" w:hAnsi="Times New Roman" w:cs="Times New Roman"/>
          <w:sz w:val="24"/>
          <w:szCs w:val="24"/>
        </w:rPr>
        <w:t>49</w:t>
      </w:r>
    </w:p>
    <w:p w14:paraId="20D996BA" w14:textId="08DD2806"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12 Tutela del dipendente che effettua segnalazioni di illecito(Whistleblower)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0063BF">
        <w:rPr>
          <w:rFonts w:ascii="Times New Roman" w:hAnsi="Times New Roman" w:cs="Times New Roman"/>
          <w:sz w:val="24"/>
          <w:szCs w:val="24"/>
        </w:rPr>
        <w:t>5</w:t>
      </w:r>
      <w:r w:rsidR="00D90B06">
        <w:rPr>
          <w:rFonts w:ascii="Times New Roman" w:hAnsi="Times New Roman" w:cs="Times New Roman"/>
          <w:sz w:val="24"/>
          <w:szCs w:val="24"/>
        </w:rPr>
        <w:t>0</w:t>
      </w:r>
    </w:p>
    <w:p w14:paraId="56782487" w14:textId="09FE646E"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13 Patti di integrità</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0063BF">
        <w:rPr>
          <w:rFonts w:ascii="Times New Roman" w:hAnsi="Times New Roman" w:cs="Times New Roman"/>
          <w:sz w:val="24"/>
          <w:szCs w:val="24"/>
        </w:rPr>
        <w:t>5</w:t>
      </w:r>
      <w:r w:rsidR="00D90B06">
        <w:rPr>
          <w:rFonts w:ascii="Times New Roman" w:hAnsi="Times New Roman" w:cs="Times New Roman"/>
          <w:sz w:val="24"/>
          <w:szCs w:val="24"/>
        </w:rPr>
        <w:t>2</w:t>
      </w:r>
    </w:p>
    <w:p w14:paraId="5A1E2968" w14:textId="457E4850" w:rsidR="00A1255F" w:rsidRPr="003D7073" w:rsidRDefault="00A1255F" w:rsidP="00A1255F">
      <w:pPr>
        <w:jc w:val="both"/>
        <w:rPr>
          <w:rFonts w:ascii="Times New Roman" w:hAnsi="Times New Roman" w:cs="Times New Roman"/>
          <w:sz w:val="24"/>
          <w:szCs w:val="24"/>
        </w:rPr>
      </w:pPr>
      <w:r w:rsidRPr="003D7073">
        <w:rPr>
          <w:rFonts w:ascii="Times New Roman" w:hAnsi="Times New Roman" w:cs="Times New Roman"/>
          <w:sz w:val="24"/>
          <w:szCs w:val="24"/>
        </w:rPr>
        <w:t xml:space="preserve">14 Collegamento con il Piano della </w:t>
      </w:r>
      <w:r w:rsidRPr="003D7073">
        <w:rPr>
          <w:rFonts w:ascii="Times New Roman" w:hAnsi="Times New Roman" w:cs="Times New Roman"/>
          <w:i/>
          <w:iCs/>
          <w:sz w:val="24"/>
          <w:szCs w:val="24"/>
        </w:rPr>
        <w:t xml:space="preserve">performance </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00C44CA9">
        <w:rPr>
          <w:rFonts w:ascii="Times New Roman" w:hAnsi="Times New Roman" w:cs="Times New Roman"/>
          <w:sz w:val="24"/>
          <w:szCs w:val="24"/>
        </w:rPr>
        <w:t xml:space="preserve">ag. </w:t>
      </w:r>
      <w:r w:rsidR="00523DE9">
        <w:rPr>
          <w:rFonts w:ascii="Times New Roman" w:hAnsi="Times New Roman" w:cs="Times New Roman"/>
          <w:sz w:val="24"/>
          <w:szCs w:val="24"/>
        </w:rPr>
        <w:t>5</w:t>
      </w:r>
      <w:r w:rsidR="00610348">
        <w:rPr>
          <w:rFonts w:ascii="Times New Roman" w:hAnsi="Times New Roman" w:cs="Times New Roman"/>
          <w:sz w:val="24"/>
          <w:szCs w:val="24"/>
        </w:rPr>
        <w:t>8</w:t>
      </w:r>
    </w:p>
    <w:p w14:paraId="522756DE" w14:textId="77777777" w:rsidR="00A1255F" w:rsidRDefault="00A1255F" w:rsidP="00A1255F">
      <w:pPr>
        <w:jc w:val="both"/>
        <w:rPr>
          <w:rFonts w:ascii="Times New Roman" w:hAnsi="Times New Roman" w:cs="Times New Roman"/>
          <w:b/>
          <w:bCs/>
          <w:sz w:val="24"/>
          <w:szCs w:val="24"/>
        </w:rPr>
      </w:pPr>
    </w:p>
    <w:p w14:paraId="4A3C658E" w14:textId="77777777" w:rsidR="00A1255F" w:rsidRDefault="00A1255F" w:rsidP="00A1255F">
      <w:pPr>
        <w:jc w:val="both"/>
        <w:rPr>
          <w:rFonts w:ascii="Times New Roman" w:hAnsi="Times New Roman" w:cs="Times New Roman"/>
          <w:b/>
          <w:bCs/>
          <w:sz w:val="24"/>
          <w:szCs w:val="24"/>
        </w:rPr>
      </w:pPr>
      <w:r w:rsidRPr="006D5915">
        <w:rPr>
          <w:rFonts w:ascii="Times New Roman" w:hAnsi="Times New Roman" w:cs="Times New Roman"/>
          <w:b/>
          <w:bCs/>
          <w:sz w:val="24"/>
          <w:szCs w:val="24"/>
        </w:rPr>
        <w:t xml:space="preserve">SEZIONE II: </w:t>
      </w:r>
    </w:p>
    <w:p w14:paraId="0A10C970" w14:textId="4E564940" w:rsidR="00A1255F" w:rsidRPr="00E63366" w:rsidRDefault="00A1255F" w:rsidP="00BD4307">
      <w:pPr>
        <w:pStyle w:val="Paragrafoelenco"/>
        <w:numPr>
          <w:ilvl w:val="0"/>
          <w:numId w:val="13"/>
        </w:numPr>
        <w:spacing w:line="360" w:lineRule="auto"/>
        <w:jc w:val="both"/>
        <w:rPr>
          <w:rFonts w:ascii="Times New Roman" w:hAnsi="Times New Roman" w:cs="Times New Roman"/>
          <w:sz w:val="24"/>
          <w:szCs w:val="24"/>
        </w:rPr>
      </w:pPr>
      <w:r w:rsidRPr="00E63366">
        <w:rPr>
          <w:rFonts w:ascii="Times New Roman" w:hAnsi="Times New Roman" w:cs="Times New Roman"/>
          <w:bCs/>
          <w:sz w:val="24"/>
          <w:szCs w:val="24"/>
        </w:rPr>
        <w:t xml:space="preserve">Codice di comportamento dei dipendenti dell’Adisu Puglia    </w:t>
      </w:r>
      <w:r w:rsidRPr="00E63366">
        <w:rPr>
          <w:rFonts w:ascii="Times New Roman" w:hAnsi="Times New Roman" w:cs="Times New Roman"/>
          <w:bCs/>
          <w:sz w:val="24"/>
          <w:szCs w:val="24"/>
        </w:rPr>
        <w:tab/>
      </w:r>
      <w:r w:rsidRPr="00E63366">
        <w:rPr>
          <w:rFonts w:ascii="Times New Roman" w:hAnsi="Times New Roman" w:cs="Times New Roman"/>
          <w:bCs/>
          <w:sz w:val="24"/>
          <w:szCs w:val="24"/>
        </w:rPr>
        <w:tab/>
      </w:r>
      <w:r>
        <w:rPr>
          <w:rFonts w:ascii="Times New Roman" w:hAnsi="Times New Roman" w:cs="Times New Roman"/>
          <w:bCs/>
          <w:sz w:val="24"/>
          <w:szCs w:val="24"/>
        </w:rPr>
        <w:t>p</w:t>
      </w:r>
      <w:r w:rsidR="00C44CA9">
        <w:rPr>
          <w:rFonts w:ascii="Times New Roman" w:hAnsi="Times New Roman" w:cs="Times New Roman"/>
          <w:bCs/>
          <w:sz w:val="24"/>
          <w:szCs w:val="24"/>
        </w:rPr>
        <w:t>ag. 6</w:t>
      </w:r>
      <w:r w:rsidR="007D7DEB">
        <w:rPr>
          <w:rFonts w:ascii="Times New Roman" w:hAnsi="Times New Roman" w:cs="Times New Roman"/>
          <w:bCs/>
          <w:sz w:val="24"/>
          <w:szCs w:val="24"/>
        </w:rPr>
        <w:t>5</w:t>
      </w:r>
    </w:p>
    <w:p w14:paraId="410C80CA" w14:textId="771F99CE" w:rsidR="00A1255F" w:rsidRDefault="00A1255F" w:rsidP="00BD4307">
      <w:pPr>
        <w:pStyle w:val="Paragrafoelenco"/>
        <w:numPr>
          <w:ilvl w:val="0"/>
          <w:numId w:val="13"/>
        </w:numPr>
        <w:spacing w:line="360" w:lineRule="auto"/>
        <w:jc w:val="both"/>
        <w:rPr>
          <w:rFonts w:ascii="Times New Roman" w:hAnsi="Times New Roman" w:cs="Times New Roman"/>
          <w:iCs/>
          <w:sz w:val="24"/>
          <w:szCs w:val="24"/>
        </w:rPr>
      </w:pPr>
      <w:r w:rsidRPr="00E63366">
        <w:rPr>
          <w:rFonts w:ascii="Times New Roman" w:hAnsi="Times New Roman" w:cs="Times New Roman"/>
          <w:sz w:val="24"/>
          <w:szCs w:val="24"/>
        </w:rPr>
        <w:t>Attività successiva alla cessazione del rapporto di lavoro</w:t>
      </w:r>
      <w:r>
        <w:rPr>
          <w:rFonts w:ascii="Times New Roman" w:hAnsi="Times New Roman" w:cs="Times New Roman"/>
          <w:sz w:val="24"/>
          <w:szCs w:val="24"/>
        </w:rPr>
        <w:t xml:space="preserve"> </w:t>
      </w:r>
      <w:r w:rsidRPr="00E63366">
        <w:rPr>
          <w:rFonts w:ascii="Times New Roman" w:hAnsi="Times New Roman" w:cs="Times New Roman"/>
          <w:i/>
          <w:sz w:val="24"/>
          <w:szCs w:val="24"/>
        </w:rPr>
        <w:t>(</w:t>
      </w:r>
      <w:proofErr w:type="spellStart"/>
      <w:r w:rsidRPr="00E63366">
        <w:rPr>
          <w:rFonts w:ascii="Times New Roman" w:hAnsi="Times New Roman" w:cs="Times New Roman"/>
          <w:i/>
          <w:sz w:val="24"/>
          <w:szCs w:val="24"/>
        </w:rPr>
        <w:t>pantouflage</w:t>
      </w:r>
      <w:proofErr w:type="spellEnd"/>
      <w:r w:rsidRPr="00E63366">
        <w:rPr>
          <w:rFonts w:ascii="Times New Roman" w:hAnsi="Times New Roman" w:cs="Times New Roman"/>
          <w:i/>
          <w:sz w:val="24"/>
          <w:szCs w:val="24"/>
        </w:rPr>
        <w:t xml:space="preserve">) </w:t>
      </w:r>
      <w:r w:rsidRPr="00E63366">
        <w:rPr>
          <w:rFonts w:ascii="Times New Roman" w:hAnsi="Times New Roman" w:cs="Times New Roman"/>
          <w:iCs/>
          <w:sz w:val="24"/>
          <w:szCs w:val="24"/>
        </w:rPr>
        <w:t xml:space="preserve">   </w:t>
      </w:r>
      <w:r w:rsidRPr="00E63366">
        <w:rPr>
          <w:rFonts w:ascii="Times New Roman" w:hAnsi="Times New Roman" w:cs="Times New Roman"/>
          <w:iCs/>
          <w:sz w:val="24"/>
          <w:szCs w:val="24"/>
        </w:rPr>
        <w:tab/>
      </w:r>
      <w:r>
        <w:rPr>
          <w:rFonts w:ascii="Times New Roman" w:hAnsi="Times New Roman" w:cs="Times New Roman"/>
          <w:iCs/>
          <w:sz w:val="24"/>
          <w:szCs w:val="24"/>
        </w:rPr>
        <w:t>p</w:t>
      </w:r>
      <w:r w:rsidR="00C44CA9">
        <w:rPr>
          <w:rFonts w:ascii="Times New Roman" w:hAnsi="Times New Roman" w:cs="Times New Roman"/>
          <w:iCs/>
          <w:sz w:val="24"/>
          <w:szCs w:val="24"/>
        </w:rPr>
        <w:t>ag. 6</w:t>
      </w:r>
      <w:r w:rsidR="007D7DEB">
        <w:rPr>
          <w:rFonts w:ascii="Times New Roman" w:hAnsi="Times New Roman" w:cs="Times New Roman"/>
          <w:iCs/>
          <w:sz w:val="24"/>
          <w:szCs w:val="24"/>
        </w:rPr>
        <w:t>6</w:t>
      </w:r>
    </w:p>
    <w:p w14:paraId="17B59A94" w14:textId="43C9F45A" w:rsidR="00A1255F" w:rsidRPr="00E63366" w:rsidRDefault="00A1255F" w:rsidP="00BD4307">
      <w:pPr>
        <w:pStyle w:val="Paragrafoelenco"/>
        <w:numPr>
          <w:ilvl w:val="0"/>
          <w:numId w:val="13"/>
        </w:numPr>
        <w:spacing w:line="360" w:lineRule="auto"/>
        <w:rPr>
          <w:rFonts w:ascii="Times New Roman" w:hAnsi="Times New Roman" w:cs="Times New Roman"/>
          <w:iCs/>
          <w:sz w:val="24"/>
          <w:szCs w:val="24"/>
        </w:rPr>
      </w:pPr>
      <w:r w:rsidRPr="00E63366">
        <w:rPr>
          <w:rFonts w:ascii="Times New Roman" w:hAnsi="Times New Roman" w:cs="Times New Roman"/>
          <w:iCs/>
          <w:sz w:val="24"/>
          <w:szCs w:val="24"/>
        </w:rPr>
        <w:t>Svolgimento di incarichi extraistituzionali</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00C44CA9">
        <w:rPr>
          <w:rFonts w:ascii="Times New Roman" w:hAnsi="Times New Roman" w:cs="Times New Roman"/>
          <w:iCs/>
          <w:sz w:val="24"/>
          <w:szCs w:val="24"/>
        </w:rPr>
        <w:t xml:space="preserve">pag. </w:t>
      </w:r>
      <w:r w:rsidR="007D7DEB">
        <w:rPr>
          <w:rFonts w:ascii="Times New Roman" w:hAnsi="Times New Roman" w:cs="Times New Roman"/>
          <w:iCs/>
          <w:sz w:val="24"/>
          <w:szCs w:val="24"/>
        </w:rPr>
        <w:t>70</w:t>
      </w:r>
    </w:p>
    <w:p w14:paraId="2CF7E766" w14:textId="77777777" w:rsidR="00A1255F" w:rsidRDefault="00A1255F" w:rsidP="00A1255F">
      <w:pPr>
        <w:jc w:val="both"/>
        <w:rPr>
          <w:rFonts w:ascii="Times New Roman" w:hAnsi="Times New Roman" w:cs="Times New Roman"/>
          <w:b/>
          <w:sz w:val="24"/>
          <w:szCs w:val="24"/>
        </w:rPr>
      </w:pPr>
    </w:p>
    <w:p w14:paraId="3D750068" w14:textId="39A15D29" w:rsidR="00A1255F" w:rsidRDefault="00A1255F" w:rsidP="00A1255F">
      <w:pPr>
        <w:jc w:val="both"/>
        <w:rPr>
          <w:rFonts w:ascii="Times New Roman" w:hAnsi="Times New Roman" w:cs="Times New Roman"/>
          <w:b/>
          <w:bCs/>
          <w:sz w:val="24"/>
          <w:szCs w:val="24"/>
        </w:rPr>
      </w:pPr>
      <w:r w:rsidRPr="006D5915">
        <w:rPr>
          <w:rFonts w:ascii="Times New Roman" w:hAnsi="Times New Roman" w:cs="Times New Roman"/>
          <w:b/>
          <w:bCs/>
          <w:sz w:val="24"/>
          <w:szCs w:val="24"/>
        </w:rPr>
        <w:t xml:space="preserve">SEZIONE III: </w:t>
      </w:r>
      <w:r w:rsidRPr="003D7073">
        <w:rPr>
          <w:rFonts w:ascii="Times New Roman" w:hAnsi="Times New Roman" w:cs="Times New Roman"/>
          <w:bCs/>
          <w:sz w:val="24"/>
          <w:szCs w:val="24"/>
        </w:rPr>
        <w:t xml:space="preserve">Disposizioni in materia di </w:t>
      </w:r>
      <w:proofErr w:type="spellStart"/>
      <w:r w:rsidRPr="003D7073">
        <w:rPr>
          <w:rFonts w:ascii="Times New Roman" w:hAnsi="Times New Roman" w:cs="Times New Roman"/>
          <w:bCs/>
          <w:sz w:val="24"/>
          <w:szCs w:val="24"/>
        </w:rPr>
        <w:t>inconferibilità</w:t>
      </w:r>
      <w:proofErr w:type="spellEnd"/>
      <w:r w:rsidRPr="003D7073">
        <w:rPr>
          <w:rFonts w:ascii="Times New Roman" w:hAnsi="Times New Roman" w:cs="Times New Roman"/>
          <w:bCs/>
          <w:sz w:val="24"/>
          <w:szCs w:val="24"/>
        </w:rPr>
        <w:t xml:space="preserve"> ed incompatibilità (</w:t>
      </w:r>
      <w:proofErr w:type="spellStart"/>
      <w:r w:rsidRPr="003D7073">
        <w:rPr>
          <w:rFonts w:ascii="Times New Roman" w:hAnsi="Times New Roman" w:cs="Times New Roman"/>
          <w:bCs/>
          <w:sz w:val="24"/>
          <w:szCs w:val="24"/>
        </w:rPr>
        <w:t>D.Lgs.</w:t>
      </w:r>
      <w:proofErr w:type="spellEnd"/>
      <w:r w:rsidRPr="003D7073">
        <w:rPr>
          <w:rFonts w:ascii="Times New Roman" w:hAnsi="Times New Roman" w:cs="Times New Roman"/>
          <w:bCs/>
          <w:sz w:val="24"/>
          <w:szCs w:val="24"/>
        </w:rPr>
        <w:t xml:space="preserve"> n. 39/2013) </w:t>
      </w:r>
      <w:r w:rsidRPr="003D7073">
        <w:rPr>
          <w:rFonts w:ascii="Times New Roman" w:hAnsi="Times New Roman" w:cs="Times New Roman"/>
          <w:bCs/>
          <w:sz w:val="24"/>
          <w:szCs w:val="24"/>
        </w:rPr>
        <w:tab/>
      </w:r>
      <w:r w:rsidRPr="003D7073">
        <w:rPr>
          <w:rFonts w:ascii="Times New Roman" w:hAnsi="Times New Roman" w:cs="Times New Roman"/>
          <w:bCs/>
          <w:sz w:val="24"/>
          <w:szCs w:val="24"/>
        </w:rPr>
        <w:tab/>
      </w:r>
      <w:r w:rsidRPr="003D7073">
        <w:rPr>
          <w:rFonts w:ascii="Times New Roman" w:hAnsi="Times New Roman" w:cs="Times New Roman"/>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Cs/>
          <w:sz w:val="24"/>
          <w:szCs w:val="24"/>
        </w:rPr>
        <w:t>p</w:t>
      </w:r>
      <w:r w:rsidRPr="003D7073">
        <w:rPr>
          <w:rFonts w:ascii="Times New Roman" w:hAnsi="Times New Roman" w:cs="Times New Roman"/>
          <w:bCs/>
          <w:sz w:val="24"/>
          <w:szCs w:val="24"/>
        </w:rPr>
        <w:t xml:space="preserve">ag. </w:t>
      </w:r>
      <w:r w:rsidR="000063BF">
        <w:rPr>
          <w:rFonts w:ascii="Times New Roman" w:hAnsi="Times New Roman" w:cs="Times New Roman"/>
          <w:bCs/>
          <w:sz w:val="24"/>
          <w:szCs w:val="24"/>
        </w:rPr>
        <w:t>7</w:t>
      </w:r>
      <w:r w:rsidR="007D7DEB">
        <w:rPr>
          <w:rFonts w:ascii="Times New Roman" w:hAnsi="Times New Roman" w:cs="Times New Roman"/>
          <w:bCs/>
          <w:sz w:val="24"/>
          <w:szCs w:val="24"/>
        </w:rPr>
        <w:t>2</w:t>
      </w:r>
    </w:p>
    <w:p w14:paraId="4C9D7324" w14:textId="77777777" w:rsidR="00A1255F" w:rsidRDefault="00A1255F" w:rsidP="00A1255F">
      <w:pPr>
        <w:rPr>
          <w:rFonts w:ascii="Times New Roman" w:hAnsi="Times New Roman" w:cs="Times New Roman"/>
          <w:b/>
          <w:sz w:val="24"/>
          <w:szCs w:val="24"/>
        </w:rPr>
      </w:pPr>
    </w:p>
    <w:p w14:paraId="4F57125B" w14:textId="77777777" w:rsidR="00A1255F" w:rsidRDefault="00A1255F" w:rsidP="00A1255F">
      <w:pPr>
        <w:rPr>
          <w:rFonts w:ascii="Times New Roman" w:hAnsi="Times New Roman" w:cs="Times New Roman"/>
          <w:b/>
          <w:sz w:val="24"/>
          <w:szCs w:val="24"/>
        </w:rPr>
      </w:pPr>
    </w:p>
    <w:p w14:paraId="5A680493" w14:textId="77777777" w:rsidR="00A1255F" w:rsidRDefault="00A1255F" w:rsidP="00A1255F">
      <w:pPr>
        <w:rPr>
          <w:rFonts w:ascii="Times New Roman" w:hAnsi="Times New Roman" w:cs="Times New Roman"/>
          <w:b/>
          <w:sz w:val="24"/>
          <w:szCs w:val="24"/>
        </w:rPr>
      </w:pPr>
      <w:r>
        <w:rPr>
          <w:rFonts w:ascii="Times New Roman" w:hAnsi="Times New Roman" w:cs="Times New Roman"/>
          <w:b/>
          <w:sz w:val="24"/>
          <w:szCs w:val="24"/>
        </w:rPr>
        <w:lastRenderedPageBreak/>
        <w:t>SEZIONE IV: TRASPARENZA E INTEGRITA’</w:t>
      </w:r>
    </w:p>
    <w:p w14:paraId="63845B3C" w14:textId="77777777" w:rsidR="006D0236" w:rsidRDefault="006D0236" w:rsidP="00A1255F">
      <w:pPr>
        <w:rPr>
          <w:rFonts w:ascii="Times New Roman" w:hAnsi="Times New Roman" w:cs="Times New Roman"/>
          <w:b/>
          <w:sz w:val="24"/>
          <w:szCs w:val="24"/>
        </w:rPr>
      </w:pPr>
    </w:p>
    <w:p w14:paraId="67ACF2D9" w14:textId="056C3C80" w:rsidR="00A1255F" w:rsidRPr="003D7073" w:rsidRDefault="00A1255F" w:rsidP="00A1255F">
      <w:pPr>
        <w:pStyle w:val="Paragrafoelenco"/>
        <w:numPr>
          <w:ilvl w:val="0"/>
          <w:numId w:val="3"/>
        </w:numPr>
        <w:spacing w:line="360" w:lineRule="auto"/>
        <w:rPr>
          <w:rFonts w:ascii="Times New Roman" w:hAnsi="Times New Roman" w:cs="Times New Roman"/>
          <w:sz w:val="24"/>
          <w:szCs w:val="24"/>
        </w:rPr>
      </w:pPr>
      <w:r w:rsidRPr="003D7073">
        <w:rPr>
          <w:rFonts w:ascii="Times New Roman" w:hAnsi="Times New Roman" w:cs="Times New Roman"/>
          <w:sz w:val="24"/>
          <w:szCs w:val="24"/>
        </w:rPr>
        <w:t>Premessa</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Pr="003D7073">
        <w:rPr>
          <w:rFonts w:ascii="Times New Roman" w:hAnsi="Times New Roman" w:cs="Times New Roman"/>
          <w:sz w:val="24"/>
          <w:szCs w:val="24"/>
        </w:rPr>
        <w:t xml:space="preserve">ag. </w:t>
      </w:r>
      <w:r w:rsidR="000063BF">
        <w:rPr>
          <w:rFonts w:ascii="Times New Roman" w:hAnsi="Times New Roman" w:cs="Times New Roman"/>
          <w:sz w:val="24"/>
          <w:szCs w:val="24"/>
        </w:rPr>
        <w:t>7</w:t>
      </w:r>
      <w:r w:rsidR="007D7DEB">
        <w:rPr>
          <w:rFonts w:ascii="Times New Roman" w:hAnsi="Times New Roman" w:cs="Times New Roman"/>
          <w:sz w:val="24"/>
          <w:szCs w:val="24"/>
        </w:rPr>
        <w:t>3</w:t>
      </w:r>
    </w:p>
    <w:p w14:paraId="70ED57CE" w14:textId="20AA9387" w:rsidR="00A1255F" w:rsidRPr="003D7073" w:rsidRDefault="00A1255F" w:rsidP="00A1255F">
      <w:pPr>
        <w:pStyle w:val="Paragrafoelenco"/>
        <w:numPr>
          <w:ilvl w:val="0"/>
          <w:numId w:val="3"/>
        </w:numPr>
        <w:spacing w:line="360" w:lineRule="auto"/>
        <w:rPr>
          <w:rFonts w:ascii="Times New Roman" w:hAnsi="Times New Roman" w:cs="Times New Roman"/>
          <w:sz w:val="24"/>
          <w:szCs w:val="24"/>
        </w:rPr>
      </w:pPr>
      <w:r w:rsidRPr="003D7073">
        <w:rPr>
          <w:rFonts w:ascii="Times New Roman" w:hAnsi="Times New Roman" w:cs="Times New Roman"/>
          <w:sz w:val="24"/>
          <w:szCs w:val="24"/>
        </w:rPr>
        <w:t xml:space="preserve">Adempimenti di pubblicazione                                                                </w:t>
      </w:r>
      <w:r>
        <w:rPr>
          <w:rFonts w:ascii="Times New Roman" w:hAnsi="Times New Roman" w:cs="Times New Roman"/>
          <w:sz w:val="24"/>
          <w:szCs w:val="24"/>
        </w:rPr>
        <w:t xml:space="preserve"> </w:t>
      </w:r>
      <w:r>
        <w:rPr>
          <w:rFonts w:ascii="Times New Roman" w:hAnsi="Times New Roman" w:cs="Times New Roman"/>
          <w:sz w:val="24"/>
          <w:szCs w:val="24"/>
        </w:rPr>
        <w:tab/>
      </w:r>
      <w:r w:rsidR="00C44CA9">
        <w:rPr>
          <w:rFonts w:ascii="Times New Roman" w:hAnsi="Times New Roman" w:cs="Times New Roman"/>
          <w:sz w:val="24"/>
          <w:szCs w:val="24"/>
        </w:rPr>
        <w:t xml:space="preserve">pag. </w:t>
      </w:r>
      <w:r w:rsidR="000063BF">
        <w:rPr>
          <w:rFonts w:ascii="Times New Roman" w:hAnsi="Times New Roman" w:cs="Times New Roman"/>
          <w:sz w:val="24"/>
          <w:szCs w:val="24"/>
        </w:rPr>
        <w:t>7</w:t>
      </w:r>
      <w:r w:rsidR="007D7DEB">
        <w:rPr>
          <w:rFonts w:ascii="Times New Roman" w:hAnsi="Times New Roman" w:cs="Times New Roman"/>
          <w:sz w:val="24"/>
          <w:szCs w:val="24"/>
        </w:rPr>
        <w:t>4</w:t>
      </w:r>
      <w:r w:rsidRPr="003D7073">
        <w:rPr>
          <w:rFonts w:ascii="Times New Roman" w:hAnsi="Times New Roman" w:cs="Times New Roman"/>
          <w:sz w:val="24"/>
          <w:szCs w:val="24"/>
        </w:rPr>
        <w:t xml:space="preserve"> </w:t>
      </w:r>
    </w:p>
    <w:p w14:paraId="5C4E6608" w14:textId="1D18C762" w:rsidR="00A1255F" w:rsidRPr="003D7073" w:rsidRDefault="00A1255F" w:rsidP="00A1255F">
      <w:pPr>
        <w:pStyle w:val="Paragrafoelenco"/>
        <w:numPr>
          <w:ilvl w:val="0"/>
          <w:numId w:val="3"/>
        </w:numPr>
        <w:spacing w:line="360" w:lineRule="auto"/>
        <w:rPr>
          <w:rFonts w:ascii="Times New Roman" w:hAnsi="Times New Roman" w:cs="Times New Roman"/>
          <w:sz w:val="24"/>
          <w:szCs w:val="24"/>
        </w:rPr>
      </w:pPr>
      <w:r w:rsidRPr="003D7073">
        <w:rPr>
          <w:rFonts w:ascii="Times New Roman" w:hAnsi="Times New Roman" w:cs="Times New Roman"/>
          <w:sz w:val="24"/>
          <w:szCs w:val="24"/>
        </w:rPr>
        <w:t>Monitoraggio</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r>
      <w:r w:rsidR="00C44CA9">
        <w:rPr>
          <w:rFonts w:ascii="Times New Roman" w:hAnsi="Times New Roman" w:cs="Times New Roman"/>
          <w:sz w:val="24"/>
          <w:szCs w:val="24"/>
        </w:rPr>
        <w:t xml:space="preserve">pag. </w:t>
      </w:r>
      <w:r w:rsidR="000063BF">
        <w:rPr>
          <w:rFonts w:ascii="Times New Roman" w:hAnsi="Times New Roman" w:cs="Times New Roman"/>
          <w:sz w:val="24"/>
          <w:szCs w:val="24"/>
        </w:rPr>
        <w:t>7</w:t>
      </w:r>
      <w:r w:rsidR="007D7DEB">
        <w:rPr>
          <w:rFonts w:ascii="Times New Roman" w:hAnsi="Times New Roman" w:cs="Times New Roman"/>
          <w:sz w:val="24"/>
          <w:szCs w:val="24"/>
        </w:rPr>
        <w:t>4</w:t>
      </w:r>
    </w:p>
    <w:p w14:paraId="46AD25D6" w14:textId="2535D759" w:rsidR="00A1255F" w:rsidRPr="003D7073" w:rsidRDefault="00B00FBD" w:rsidP="00A1255F">
      <w:pPr>
        <w:pStyle w:val="Paragrafoelenco"/>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Trasparenza e</w:t>
      </w:r>
      <w:r w:rsidR="00A1255F" w:rsidRPr="003D7073">
        <w:rPr>
          <w:rFonts w:ascii="Times New Roman" w:hAnsi="Times New Roman" w:cs="Times New Roman"/>
          <w:sz w:val="24"/>
          <w:szCs w:val="24"/>
        </w:rPr>
        <w:t xml:space="preserve"> privacy </w:t>
      </w:r>
      <w:r w:rsidR="00A1255F" w:rsidRPr="003D7073">
        <w:rPr>
          <w:rFonts w:ascii="Times New Roman" w:hAnsi="Times New Roman" w:cs="Times New Roman"/>
          <w:sz w:val="24"/>
          <w:szCs w:val="24"/>
        </w:rPr>
        <w:tab/>
      </w:r>
      <w:r w:rsidR="00A1255F" w:rsidRPr="003D7073">
        <w:rPr>
          <w:rFonts w:ascii="Times New Roman" w:hAnsi="Times New Roman" w:cs="Times New Roman"/>
          <w:sz w:val="24"/>
          <w:szCs w:val="24"/>
        </w:rPr>
        <w:tab/>
      </w:r>
      <w:r w:rsidR="00A1255F">
        <w:rPr>
          <w:rFonts w:ascii="Times New Roman" w:hAnsi="Times New Roman" w:cs="Times New Roman"/>
          <w:sz w:val="24"/>
          <w:szCs w:val="24"/>
        </w:rPr>
        <w:tab/>
        <w:t xml:space="preserve">        </w:t>
      </w:r>
      <w:r w:rsidR="00A1255F" w:rsidRPr="003D7073">
        <w:rPr>
          <w:rFonts w:ascii="Times New Roman" w:hAnsi="Times New Roman" w:cs="Times New Roman"/>
          <w:sz w:val="24"/>
          <w:szCs w:val="24"/>
        </w:rPr>
        <w:t xml:space="preserve">     </w:t>
      </w:r>
      <w:r w:rsidR="00A1255F">
        <w:rPr>
          <w:rFonts w:ascii="Times New Roman" w:hAnsi="Times New Roman" w:cs="Times New Roman"/>
          <w:sz w:val="24"/>
          <w:szCs w:val="24"/>
        </w:rPr>
        <w:t xml:space="preserve">                               </w:t>
      </w:r>
      <w:r w:rsidR="00A1255F">
        <w:rPr>
          <w:rFonts w:ascii="Times New Roman" w:hAnsi="Times New Roman" w:cs="Times New Roman"/>
          <w:sz w:val="24"/>
          <w:szCs w:val="24"/>
        </w:rPr>
        <w:tab/>
        <w:t>p</w:t>
      </w:r>
      <w:r w:rsidR="00A1255F" w:rsidRPr="003D7073">
        <w:rPr>
          <w:rFonts w:ascii="Times New Roman" w:hAnsi="Times New Roman" w:cs="Times New Roman"/>
          <w:sz w:val="24"/>
          <w:szCs w:val="24"/>
        </w:rPr>
        <w:t xml:space="preserve">ag. </w:t>
      </w:r>
      <w:r w:rsidR="000063BF">
        <w:rPr>
          <w:rFonts w:ascii="Times New Roman" w:hAnsi="Times New Roman" w:cs="Times New Roman"/>
          <w:sz w:val="24"/>
          <w:szCs w:val="24"/>
        </w:rPr>
        <w:t>7</w:t>
      </w:r>
      <w:r w:rsidR="007D7DEB">
        <w:rPr>
          <w:rFonts w:ascii="Times New Roman" w:hAnsi="Times New Roman" w:cs="Times New Roman"/>
          <w:sz w:val="24"/>
          <w:szCs w:val="24"/>
        </w:rPr>
        <w:t>5</w:t>
      </w:r>
    </w:p>
    <w:p w14:paraId="7B914FEA" w14:textId="6D2CFB17" w:rsidR="00A1255F" w:rsidRPr="003D7073" w:rsidRDefault="00A1255F" w:rsidP="00A1255F">
      <w:pPr>
        <w:pStyle w:val="Paragrafoelenco"/>
        <w:numPr>
          <w:ilvl w:val="0"/>
          <w:numId w:val="3"/>
        </w:numPr>
        <w:spacing w:line="360" w:lineRule="auto"/>
        <w:rPr>
          <w:rFonts w:ascii="Times New Roman" w:hAnsi="Times New Roman" w:cs="Times New Roman"/>
          <w:sz w:val="24"/>
          <w:szCs w:val="24"/>
        </w:rPr>
      </w:pPr>
      <w:r w:rsidRPr="003D7073">
        <w:rPr>
          <w:rFonts w:ascii="Times New Roman" w:hAnsi="Times New Roman" w:cs="Times New Roman"/>
          <w:sz w:val="24"/>
          <w:szCs w:val="24"/>
        </w:rPr>
        <w:t>Accesso civico</w:t>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r>
      <w:r w:rsidRPr="003D7073">
        <w:rPr>
          <w:rFonts w:ascii="Times New Roman" w:hAnsi="Times New Roman" w:cs="Times New Roman"/>
          <w:sz w:val="24"/>
          <w:szCs w:val="24"/>
        </w:rPr>
        <w:tab/>
        <w:t xml:space="preserve">        </w:t>
      </w:r>
      <w:r>
        <w:rPr>
          <w:rFonts w:ascii="Times New Roman" w:hAnsi="Times New Roman" w:cs="Times New Roman"/>
          <w:sz w:val="24"/>
          <w:szCs w:val="24"/>
        </w:rPr>
        <w:tab/>
        <w:t>p</w:t>
      </w:r>
      <w:r w:rsidRPr="003D7073">
        <w:rPr>
          <w:rFonts w:ascii="Times New Roman" w:hAnsi="Times New Roman" w:cs="Times New Roman"/>
          <w:sz w:val="24"/>
          <w:szCs w:val="24"/>
        </w:rPr>
        <w:t>ag.</w:t>
      </w:r>
      <w:r w:rsidR="00C44CA9">
        <w:rPr>
          <w:rFonts w:ascii="Times New Roman" w:hAnsi="Times New Roman" w:cs="Times New Roman"/>
          <w:sz w:val="24"/>
          <w:szCs w:val="24"/>
        </w:rPr>
        <w:t xml:space="preserve"> </w:t>
      </w:r>
      <w:r w:rsidR="000063BF">
        <w:rPr>
          <w:rFonts w:ascii="Times New Roman" w:hAnsi="Times New Roman" w:cs="Times New Roman"/>
          <w:sz w:val="24"/>
          <w:szCs w:val="24"/>
        </w:rPr>
        <w:t>7</w:t>
      </w:r>
      <w:r w:rsidR="007D7DEB">
        <w:rPr>
          <w:rFonts w:ascii="Times New Roman" w:hAnsi="Times New Roman" w:cs="Times New Roman"/>
          <w:sz w:val="24"/>
          <w:szCs w:val="24"/>
        </w:rPr>
        <w:t>5</w:t>
      </w:r>
    </w:p>
    <w:p w14:paraId="10B3C7A9" w14:textId="77777777" w:rsidR="00A1255F" w:rsidRDefault="00A1255F" w:rsidP="00A1255F">
      <w:pPr>
        <w:rPr>
          <w:rFonts w:ascii="Times New Roman" w:hAnsi="Times New Roman" w:cs="Times New Roman"/>
          <w:b/>
          <w:sz w:val="24"/>
          <w:szCs w:val="24"/>
        </w:rPr>
      </w:pPr>
    </w:p>
    <w:p w14:paraId="5BFF576A" w14:textId="77777777" w:rsidR="00A1255F" w:rsidRDefault="00A1255F" w:rsidP="006B47E8">
      <w:pPr>
        <w:jc w:val="center"/>
        <w:rPr>
          <w:rFonts w:ascii="Times New Roman" w:hAnsi="Times New Roman" w:cs="Times New Roman"/>
          <w:b/>
          <w:sz w:val="24"/>
          <w:szCs w:val="24"/>
        </w:rPr>
      </w:pPr>
    </w:p>
    <w:p w14:paraId="6DC9601C" w14:textId="77777777" w:rsidR="00A1255F" w:rsidRDefault="00A1255F" w:rsidP="006B47E8">
      <w:pPr>
        <w:jc w:val="center"/>
        <w:rPr>
          <w:rFonts w:ascii="Times New Roman" w:hAnsi="Times New Roman" w:cs="Times New Roman"/>
          <w:b/>
          <w:sz w:val="24"/>
          <w:szCs w:val="24"/>
        </w:rPr>
      </w:pPr>
    </w:p>
    <w:p w14:paraId="617913DF" w14:textId="77777777" w:rsidR="00A1255F" w:rsidRDefault="00A1255F" w:rsidP="006B47E8">
      <w:pPr>
        <w:jc w:val="center"/>
        <w:rPr>
          <w:rFonts w:ascii="Times New Roman" w:hAnsi="Times New Roman" w:cs="Times New Roman"/>
          <w:b/>
          <w:sz w:val="24"/>
          <w:szCs w:val="24"/>
        </w:rPr>
      </w:pPr>
    </w:p>
    <w:p w14:paraId="7CFC3C08" w14:textId="77777777" w:rsidR="00A1255F" w:rsidRDefault="00A1255F" w:rsidP="006B47E8">
      <w:pPr>
        <w:jc w:val="center"/>
        <w:rPr>
          <w:rFonts w:ascii="Times New Roman" w:hAnsi="Times New Roman" w:cs="Times New Roman"/>
          <w:b/>
          <w:sz w:val="24"/>
          <w:szCs w:val="24"/>
        </w:rPr>
      </w:pPr>
    </w:p>
    <w:p w14:paraId="7397FFEE" w14:textId="77777777" w:rsidR="00A1255F" w:rsidRDefault="00A1255F" w:rsidP="006B47E8">
      <w:pPr>
        <w:jc w:val="center"/>
        <w:rPr>
          <w:rFonts w:ascii="Times New Roman" w:hAnsi="Times New Roman" w:cs="Times New Roman"/>
          <w:b/>
          <w:sz w:val="24"/>
          <w:szCs w:val="24"/>
        </w:rPr>
      </w:pPr>
    </w:p>
    <w:p w14:paraId="29424593" w14:textId="77777777" w:rsidR="00A1255F" w:rsidRDefault="00A1255F" w:rsidP="006B47E8">
      <w:pPr>
        <w:jc w:val="center"/>
        <w:rPr>
          <w:rFonts w:ascii="Times New Roman" w:hAnsi="Times New Roman" w:cs="Times New Roman"/>
          <w:b/>
          <w:sz w:val="24"/>
          <w:szCs w:val="24"/>
        </w:rPr>
      </w:pPr>
    </w:p>
    <w:p w14:paraId="6E73D278" w14:textId="77777777" w:rsidR="00A1255F" w:rsidRDefault="00A1255F" w:rsidP="006B47E8">
      <w:pPr>
        <w:jc w:val="center"/>
        <w:rPr>
          <w:rFonts w:ascii="Times New Roman" w:hAnsi="Times New Roman" w:cs="Times New Roman"/>
          <w:b/>
          <w:sz w:val="24"/>
          <w:szCs w:val="24"/>
        </w:rPr>
      </w:pPr>
    </w:p>
    <w:p w14:paraId="6C5E3D07" w14:textId="77777777" w:rsidR="00A1255F" w:rsidRDefault="00A1255F" w:rsidP="006B47E8">
      <w:pPr>
        <w:jc w:val="center"/>
        <w:rPr>
          <w:rFonts w:ascii="Times New Roman" w:hAnsi="Times New Roman" w:cs="Times New Roman"/>
          <w:b/>
          <w:sz w:val="24"/>
          <w:szCs w:val="24"/>
        </w:rPr>
      </w:pPr>
    </w:p>
    <w:p w14:paraId="7658240F" w14:textId="77777777" w:rsidR="00A1255F" w:rsidRDefault="00A1255F" w:rsidP="006B47E8">
      <w:pPr>
        <w:jc w:val="center"/>
        <w:rPr>
          <w:rFonts w:ascii="Times New Roman" w:hAnsi="Times New Roman" w:cs="Times New Roman"/>
          <w:b/>
          <w:sz w:val="24"/>
          <w:szCs w:val="24"/>
        </w:rPr>
      </w:pPr>
    </w:p>
    <w:p w14:paraId="2E6C50A8" w14:textId="77777777" w:rsidR="00A1255F" w:rsidRDefault="00A1255F" w:rsidP="006B47E8">
      <w:pPr>
        <w:jc w:val="center"/>
        <w:rPr>
          <w:rFonts w:ascii="Times New Roman" w:hAnsi="Times New Roman" w:cs="Times New Roman"/>
          <w:b/>
          <w:sz w:val="24"/>
          <w:szCs w:val="24"/>
        </w:rPr>
      </w:pPr>
    </w:p>
    <w:p w14:paraId="0C5F0497" w14:textId="77777777" w:rsidR="00A1255F" w:rsidRDefault="00A1255F" w:rsidP="006B47E8">
      <w:pPr>
        <w:jc w:val="center"/>
        <w:rPr>
          <w:rFonts w:ascii="Times New Roman" w:hAnsi="Times New Roman" w:cs="Times New Roman"/>
          <w:b/>
          <w:sz w:val="24"/>
          <w:szCs w:val="24"/>
        </w:rPr>
      </w:pPr>
    </w:p>
    <w:p w14:paraId="343FDA3D" w14:textId="77777777" w:rsidR="00A1255F" w:rsidRDefault="00A1255F" w:rsidP="006B47E8">
      <w:pPr>
        <w:jc w:val="center"/>
        <w:rPr>
          <w:rFonts w:ascii="Times New Roman" w:hAnsi="Times New Roman" w:cs="Times New Roman"/>
          <w:b/>
          <w:sz w:val="24"/>
          <w:szCs w:val="24"/>
        </w:rPr>
      </w:pPr>
    </w:p>
    <w:p w14:paraId="10A437A5" w14:textId="77777777" w:rsidR="00A1255F" w:rsidRDefault="00A1255F" w:rsidP="006B47E8">
      <w:pPr>
        <w:jc w:val="center"/>
        <w:rPr>
          <w:rFonts w:ascii="Times New Roman" w:hAnsi="Times New Roman" w:cs="Times New Roman"/>
          <w:b/>
          <w:sz w:val="24"/>
          <w:szCs w:val="24"/>
        </w:rPr>
      </w:pPr>
    </w:p>
    <w:p w14:paraId="06F7747C" w14:textId="77777777" w:rsidR="00A1255F" w:rsidRDefault="00A1255F" w:rsidP="006B47E8">
      <w:pPr>
        <w:jc w:val="center"/>
        <w:rPr>
          <w:rFonts w:ascii="Times New Roman" w:hAnsi="Times New Roman" w:cs="Times New Roman"/>
          <w:b/>
          <w:sz w:val="24"/>
          <w:szCs w:val="24"/>
        </w:rPr>
      </w:pPr>
    </w:p>
    <w:p w14:paraId="5E3C6DB8" w14:textId="77777777" w:rsidR="00A1255F" w:rsidRDefault="00A1255F" w:rsidP="006B47E8">
      <w:pPr>
        <w:jc w:val="center"/>
        <w:rPr>
          <w:rFonts w:ascii="Times New Roman" w:hAnsi="Times New Roman" w:cs="Times New Roman"/>
          <w:b/>
          <w:sz w:val="24"/>
          <w:szCs w:val="24"/>
        </w:rPr>
      </w:pPr>
    </w:p>
    <w:p w14:paraId="4F4A2048" w14:textId="77777777" w:rsidR="00A1255F" w:rsidRDefault="00A1255F" w:rsidP="006B47E8">
      <w:pPr>
        <w:jc w:val="center"/>
        <w:rPr>
          <w:rFonts w:ascii="Times New Roman" w:hAnsi="Times New Roman" w:cs="Times New Roman"/>
          <w:b/>
          <w:sz w:val="24"/>
          <w:szCs w:val="24"/>
        </w:rPr>
      </w:pPr>
    </w:p>
    <w:p w14:paraId="69C54E55" w14:textId="77777777" w:rsidR="00A1255F" w:rsidRDefault="00A1255F" w:rsidP="006B47E8">
      <w:pPr>
        <w:jc w:val="center"/>
        <w:rPr>
          <w:rFonts w:ascii="Times New Roman" w:hAnsi="Times New Roman" w:cs="Times New Roman"/>
          <w:b/>
          <w:sz w:val="24"/>
          <w:szCs w:val="24"/>
        </w:rPr>
      </w:pPr>
    </w:p>
    <w:p w14:paraId="515B0D76" w14:textId="77777777" w:rsidR="00A1255F" w:rsidRDefault="00A1255F" w:rsidP="006B47E8">
      <w:pPr>
        <w:jc w:val="center"/>
        <w:rPr>
          <w:rFonts w:ascii="Times New Roman" w:hAnsi="Times New Roman" w:cs="Times New Roman"/>
          <w:b/>
          <w:sz w:val="24"/>
          <w:szCs w:val="24"/>
        </w:rPr>
      </w:pPr>
    </w:p>
    <w:p w14:paraId="2D204800" w14:textId="77777777" w:rsidR="00A1255F" w:rsidRDefault="00A1255F" w:rsidP="006B47E8">
      <w:pPr>
        <w:jc w:val="center"/>
        <w:rPr>
          <w:rFonts w:ascii="Times New Roman" w:hAnsi="Times New Roman" w:cs="Times New Roman"/>
          <w:b/>
          <w:sz w:val="24"/>
          <w:szCs w:val="24"/>
        </w:rPr>
      </w:pPr>
    </w:p>
    <w:p w14:paraId="4A770390" w14:textId="77777777" w:rsidR="00A1255F" w:rsidRDefault="00A1255F" w:rsidP="006B47E8">
      <w:pPr>
        <w:jc w:val="center"/>
        <w:rPr>
          <w:rFonts w:ascii="Times New Roman" w:hAnsi="Times New Roman" w:cs="Times New Roman"/>
          <w:b/>
          <w:sz w:val="24"/>
          <w:szCs w:val="24"/>
        </w:rPr>
      </w:pPr>
    </w:p>
    <w:p w14:paraId="52D083CD" w14:textId="77777777" w:rsidR="00A1255F" w:rsidRDefault="00A1255F" w:rsidP="006B47E8">
      <w:pPr>
        <w:jc w:val="center"/>
        <w:rPr>
          <w:rFonts w:ascii="Times New Roman" w:hAnsi="Times New Roman" w:cs="Times New Roman"/>
          <w:b/>
          <w:sz w:val="24"/>
          <w:szCs w:val="24"/>
        </w:rPr>
      </w:pPr>
    </w:p>
    <w:p w14:paraId="245D3D2B" w14:textId="77777777" w:rsidR="006B47E8" w:rsidRPr="00C236D0" w:rsidRDefault="006B47E8" w:rsidP="006B47E8">
      <w:pPr>
        <w:jc w:val="center"/>
        <w:rPr>
          <w:rFonts w:ascii="Times New Roman" w:hAnsi="Times New Roman" w:cs="Times New Roman"/>
          <w:b/>
          <w:sz w:val="24"/>
          <w:szCs w:val="24"/>
        </w:rPr>
      </w:pPr>
      <w:r w:rsidRPr="00C236D0">
        <w:rPr>
          <w:rFonts w:ascii="Times New Roman" w:hAnsi="Times New Roman" w:cs="Times New Roman"/>
          <w:b/>
          <w:sz w:val="24"/>
          <w:szCs w:val="24"/>
        </w:rPr>
        <w:lastRenderedPageBreak/>
        <w:t>SEZIONE I</w:t>
      </w:r>
    </w:p>
    <w:p w14:paraId="28007177" w14:textId="77777777" w:rsidR="007E5F26" w:rsidRDefault="007E5F26" w:rsidP="006B47E8">
      <w:pPr>
        <w:jc w:val="center"/>
        <w:rPr>
          <w:rFonts w:ascii="Times New Roman" w:hAnsi="Times New Roman" w:cs="Times New Roman"/>
          <w:sz w:val="24"/>
          <w:szCs w:val="24"/>
        </w:rPr>
      </w:pPr>
    </w:p>
    <w:p w14:paraId="340DA9B7" w14:textId="77777777" w:rsidR="006B47E8" w:rsidRDefault="006B47E8" w:rsidP="006B47E8">
      <w:pPr>
        <w:pStyle w:val="Paragrafoelenco"/>
        <w:numPr>
          <w:ilvl w:val="0"/>
          <w:numId w:val="1"/>
        </w:numPr>
        <w:rPr>
          <w:rFonts w:ascii="Times New Roman" w:hAnsi="Times New Roman" w:cs="Times New Roman"/>
          <w:b/>
          <w:sz w:val="24"/>
          <w:szCs w:val="24"/>
        </w:rPr>
      </w:pPr>
      <w:r w:rsidRPr="006B47E8">
        <w:rPr>
          <w:rFonts w:ascii="Times New Roman" w:hAnsi="Times New Roman" w:cs="Times New Roman"/>
          <w:b/>
          <w:sz w:val="24"/>
          <w:szCs w:val="24"/>
        </w:rPr>
        <w:t xml:space="preserve">Premessa </w:t>
      </w:r>
    </w:p>
    <w:p w14:paraId="0B348FE6" w14:textId="77777777" w:rsidR="00E749D8" w:rsidRDefault="00E749D8" w:rsidP="00E749D8">
      <w:pPr>
        <w:pStyle w:val="Paragrafoelenco"/>
        <w:ind w:left="360"/>
        <w:rPr>
          <w:rFonts w:ascii="Times New Roman" w:hAnsi="Times New Roman" w:cs="Times New Roman"/>
          <w:b/>
          <w:sz w:val="24"/>
          <w:szCs w:val="24"/>
        </w:rPr>
      </w:pPr>
    </w:p>
    <w:p w14:paraId="7A8129CA" w14:textId="77777777" w:rsidR="004A3BEA" w:rsidRDefault="004A3BEA" w:rsidP="004A3BEA">
      <w:pPr>
        <w:spacing w:after="0" w:line="360" w:lineRule="auto"/>
        <w:ind w:firstLine="360"/>
        <w:jc w:val="both"/>
        <w:rPr>
          <w:rFonts w:ascii="Times New Roman" w:hAnsi="Times New Roman" w:cs="Times New Roman"/>
          <w:sz w:val="24"/>
          <w:szCs w:val="24"/>
        </w:rPr>
      </w:pPr>
      <w:r w:rsidRPr="006B47E8">
        <w:rPr>
          <w:rFonts w:ascii="Times New Roman" w:hAnsi="Times New Roman" w:cs="Times New Roman"/>
          <w:sz w:val="24"/>
          <w:szCs w:val="24"/>
        </w:rPr>
        <w:t xml:space="preserve">L’Autorità Nazionale Anticorruzione, con deliberazione n. </w:t>
      </w:r>
      <w:r w:rsidR="00B87759">
        <w:rPr>
          <w:rFonts w:ascii="Times New Roman" w:hAnsi="Times New Roman" w:cs="Times New Roman"/>
          <w:sz w:val="24"/>
          <w:szCs w:val="24"/>
        </w:rPr>
        <w:t>1064</w:t>
      </w:r>
      <w:r w:rsidRPr="006B47E8">
        <w:rPr>
          <w:rFonts w:ascii="Times New Roman" w:hAnsi="Times New Roman" w:cs="Times New Roman"/>
          <w:sz w:val="24"/>
          <w:szCs w:val="24"/>
        </w:rPr>
        <w:t xml:space="preserve"> del</w:t>
      </w:r>
      <w:r w:rsidR="00B87759">
        <w:rPr>
          <w:rFonts w:ascii="Times New Roman" w:hAnsi="Times New Roman" w:cs="Times New Roman"/>
          <w:sz w:val="24"/>
          <w:szCs w:val="24"/>
        </w:rPr>
        <w:t xml:space="preserve"> 13 novembre 2019</w:t>
      </w:r>
      <w:r w:rsidRPr="006B47E8">
        <w:rPr>
          <w:rFonts w:ascii="Times New Roman" w:hAnsi="Times New Roman" w:cs="Times New Roman"/>
          <w:sz w:val="24"/>
          <w:szCs w:val="24"/>
        </w:rPr>
        <w:t>,</w:t>
      </w:r>
      <w:r>
        <w:rPr>
          <w:rFonts w:ascii="Times New Roman" w:hAnsi="Times New Roman" w:cs="Times New Roman"/>
          <w:sz w:val="24"/>
          <w:szCs w:val="24"/>
        </w:rPr>
        <w:t xml:space="preserve"> in attuazione alla legge 6 novembre 2012, n. 190 rubricata </w:t>
      </w:r>
      <w:r w:rsidRPr="006B47E8">
        <w:rPr>
          <w:rFonts w:ascii="Times New Roman" w:hAnsi="Times New Roman" w:cs="Times New Roman"/>
          <w:i/>
          <w:sz w:val="24"/>
          <w:szCs w:val="24"/>
        </w:rPr>
        <w:t>“Disposizioni per la prevenzione e per la repressione della corruzione e dell’illegalità nella pubblica</w:t>
      </w:r>
      <w:r>
        <w:rPr>
          <w:rFonts w:ascii="Times New Roman" w:hAnsi="Times New Roman" w:cs="Times New Roman"/>
          <w:i/>
          <w:sz w:val="24"/>
          <w:szCs w:val="24"/>
        </w:rPr>
        <w:t xml:space="preserve"> </w:t>
      </w:r>
      <w:r w:rsidRPr="006B47E8">
        <w:rPr>
          <w:rFonts w:ascii="Times New Roman" w:hAnsi="Times New Roman" w:cs="Times New Roman"/>
          <w:i/>
          <w:sz w:val="24"/>
          <w:szCs w:val="24"/>
        </w:rPr>
        <w:t>Amministrazione</w:t>
      </w:r>
      <w:r>
        <w:rPr>
          <w:rFonts w:ascii="Times New Roman" w:hAnsi="Times New Roman" w:cs="Times New Roman"/>
          <w:i/>
          <w:sz w:val="24"/>
          <w:szCs w:val="24"/>
        </w:rPr>
        <w:t xml:space="preserve">”, </w:t>
      </w:r>
      <w:r w:rsidRPr="008C6A6A">
        <w:rPr>
          <w:rFonts w:ascii="Times New Roman" w:hAnsi="Times New Roman" w:cs="Times New Roman"/>
          <w:sz w:val="24"/>
          <w:szCs w:val="24"/>
        </w:rPr>
        <w:t xml:space="preserve">ha approvato </w:t>
      </w:r>
      <w:r w:rsidR="005A7377" w:rsidRPr="008C6A6A">
        <w:rPr>
          <w:rFonts w:ascii="Times New Roman" w:hAnsi="Times New Roman" w:cs="Times New Roman"/>
          <w:sz w:val="24"/>
          <w:szCs w:val="24"/>
        </w:rPr>
        <w:t xml:space="preserve">il Piano Nazionale Anticorruzione </w:t>
      </w:r>
      <w:r w:rsidRPr="008C6A6A">
        <w:rPr>
          <w:rFonts w:ascii="Times New Roman" w:hAnsi="Times New Roman" w:cs="Times New Roman"/>
          <w:sz w:val="24"/>
          <w:szCs w:val="24"/>
        </w:rPr>
        <w:t xml:space="preserve">per </w:t>
      </w:r>
      <w:r w:rsidR="00523700" w:rsidRPr="008C6A6A">
        <w:rPr>
          <w:rFonts w:ascii="Times New Roman" w:hAnsi="Times New Roman" w:cs="Times New Roman"/>
          <w:sz w:val="24"/>
          <w:szCs w:val="24"/>
        </w:rPr>
        <w:t xml:space="preserve">il triennio </w:t>
      </w:r>
      <w:r w:rsidRPr="008C6A6A">
        <w:rPr>
          <w:rFonts w:ascii="Times New Roman" w:hAnsi="Times New Roman" w:cs="Times New Roman"/>
          <w:sz w:val="24"/>
          <w:szCs w:val="24"/>
        </w:rPr>
        <w:t>201</w:t>
      </w:r>
      <w:r w:rsidR="005A7377" w:rsidRPr="008C6A6A">
        <w:rPr>
          <w:rFonts w:ascii="Times New Roman" w:hAnsi="Times New Roman" w:cs="Times New Roman"/>
          <w:sz w:val="24"/>
          <w:szCs w:val="24"/>
        </w:rPr>
        <w:t>9</w:t>
      </w:r>
      <w:r w:rsidR="00CB6799" w:rsidRPr="008C6A6A">
        <w:rPr>
          <w:rFonts w:ascii="Times New Roman" w:hAnsi="Times New Roman" w:cs="Times New Roman"/>
          <w:sz w:val="24"/>
          <w:szCs w:val="24"/>
        </w:rPr>
        <w:t>/2021.</w:t>
      </w:r>
    </w:p>
    <w:p w14:paraId="258956F2" w14:textId="77777777" w:rsidR="00164D67" w:rsidRDefault="00164D67" w:rsidP="005A7377">
      <w:pPr>
        <w:spacing w:after="0" w:line="360" w:lineRule="auto"/>
        <w:ind w:firstLine="360"/>
        <w:jc w:val="both"/>
        <w:rPr>
          <w:rFonts w:ascii="Times New Roman" w:hAnsi="Times New Roman" w:cs="Times New Roman"/>
          <w:sz w:val="24"/>
          <w:szCs w:val="24"/>
          <w:lang w:eastAsia="it-IT"/>
        </w:rPr>
      </w:pPr>
      <w:r w:rsidRPr="00164D67">
        <w:rPr>
          <w:rFonts w:ascii="Times New Roman" w:hAnsi="Times New Roman" w:cs="Times New Roman"/>
          <w:sz w:val="24"/>
          <w:szCs w:val="24"/>
          <w:lang w:eastAsia="it-IT"/>
        </w:rPr>
        <w:t xml:space="preserve">L’art. 1, comma 9 della predetta normativa, indica le finalità e i contenuti minimi che deve contenere il Piano triennale “anticorruzione” adottato da ogni singola Amministrazione, ovvero: </w:t>
      </w:r>
    </w:p>
    <w:p w14:paraId="4B54874C" w14:textId="5FFDF708" w:rsidR="00164D67" w:rsidRDefault="00164D67" w:rsidP="005A7377">
      <w:pPr>
        <w:spacing w:after="0" w:line="360" w:lineRule="auto"/>
        <w:ind w:firstLine="360"/>
        <w:jc w:val="both"/>
        <w:rPr>
          <w:rFonts w:ascii="Times New Roman" w:hAnsi="Times New Roman" w:cs="Times New Roman"/>
          <w:sz w:val="24"/>
          <w:szCs w:val="24"/>
          <w:lang w:eastAsia="it-IT"/>
        </w:rPr>
      </w:pPr>
      <w:r w:rsidRPr="00164D67">
        <w:rPr>
          <w:rFonts w:ascii="Times New Roman" w:hAnsi="Times New Roman" w:cs="Times New Roman"/>
          <w:sz w:val="24"/>
          <w:szCs w:val="24"/>
          <w:lang w:eastAsia="it-IT"/>
        </w:rPr>
        <w:t>a) individuare le attività, nell’ambito delle quali è più elevato il rischio di corruzione, raccogliendo le proposte dei dirigenti, elaborate nell’esercizio delle proprie competenze</w:t>
      </w:r>
      <w:r w:rsidR="00817AE7">
        <w:rPr>
          <w:rFonts w:ascii="Times New Roman" w:hAnsi="Times New Roman" w:cs="Times New Roman"/>
          <w:sz w:val="24"/>
          <w:szCs w:val="24"/>
          <w:lang w:eastAsia="it-IT"/>
        </w:rPr>
        <w:t>;</w:t>
      </w:r>
      <w:r w:rsidRPr="00164D67">
        <w:rPr>
          <w:rFonts w:ascii="Times New Roman" w:hAnsi="Times New Roman" w:cs="Times New Roman"/>
          <w:sz w:val="24"/>
          <w:szCs w:val="24"/>
          <w:lang w:eastAsia="it-IT"/>
        </w:rPr>
        <w:t xml:space="preserve"> </w:t>
      </w:r>
    </w:p>
    <w:p w14:paraId="521194CD" w14:textId="77777777" w:rsidR="00164D67" w:rsidRDefault="00164D67" w:rsidP="005A7377">
      <w:pPr>
        <w:spacing w:after="0" w:line="360" w:lineRule="auto"/>
        <w:ind w:firstLine="360"/>
        <w:jc w:val="both"/>
        <w:rPr>
          <w:rFonts w:ascii="Times New Roman" w:hAnsi="Times New Roman" w:cs="Times New Roman"/>
          <w:sz w:val="24"/>
          <w:szCs w:val="24"/>
          <w:lang w:eastAsia="it-IT"/>
        </w:rPr>
      </w:pPr>
      <w:r w:rsidRPr="00164D67">
        <w:rPr>
          <w:rFonts w:ascii="Times New Roman" w:hAnsi="Times New Roman" w:cs="Times New Roman"/>
          <w:sz w:val="24"/>
          <w:szCs w:val="24"/>
          <w:lang w:eastAsia="it-IT"/>
        </w:rPr>
        <w:t xml:space="preserve">b) prevedere, per le attività individuate ai sensi della lettera a), meccanismi di formazione, attuazione e controllo delle decisioni idonee a prevenire il rischio da corruzione; </w:t>
      </w:r>
    </w:p>
    <w:p w14:paraId="4A420EDC" w14:textId="2B55017E" w:rsidR="00164D67" w:rsidRDefault="00164D67" w:rsidP="005A7377">
      <w:pPr>
        <w:spacing w:after="0" w:line="360" w:lineRule="auto"/>
        <w:ind w:firstLine="360"/>
        <w:jc w:val="both"/>
        <w:rPr>
          <w:rFonts w:ascii="Times New Roman" w:hAnsi="Times New Roman" w:cs="Times New Roman"/>
          <w:sz w:val="24"/>
          <w:szCs w:val="24"/>
          <w:lang w:eastAsia="it-IT"/>
        </w:rPr>
      </w:pPr>
      <w:r w:rsidRPr="00164D67">
        <w:rPr>
          <w:rFonts w:ascii="Times New Roman" w:hAnsi="Times New Roman" w:cs="Times New Roman"/>
          <w:sz w:val="24"/>
          <w:szCs w:val="24"/>
          <w:lang w:eastAsia="it-IT"/>
        </w:rPr>
        <w:t xml:space="preserve">c) prevedere, con particolare riguardo alle attività individuate ai sensi della lettera a), obblighi di informazione nei confronti del </w:t>
      </w:r>
      <w:r w:rsidR="00817AE7">
        <w:rPr>
          <w:rFonts w:ascii="Times New Roman" w:hAnsi="Times New Roman" w:cs="Times New Roman"/>
          <w:sz w:val="24"/>
          <w:szCs w:val="24"/>
          <w:lang w:eastAsia="it-IT"/>
        </w:rPr>
        <w:t>R</w:t>
      </w:r>
      <w:r w:rsidRPr="00164D67">
        <w:rPr>
          <w:rFonts w:ascii="Times New Roman" w:hAnsi="Times New Roman" w:cs="Times New Roman"/>
          <w:sz w:val="24"/>
          <w:szCs w:val="24"/>
          <w:lang w:eastAsia="it-IT"/>
        </w:rPr>
        <w:t xml:space="preserve">esponsabile anticorruzione, chiamato a vigilare sul funzionamento e sull’osservanza del piano; </w:t>
      </w:r>
    </w:p>
    <w:p w14:paraId="4AC2FC74" w14:textId="2D7559F5" w:rsidR="00164D67" w:rsidRDefault="0010445B" w:rsidP="005A7377">
      <w:pPr>
        <w:spacing w:after="0" w:line="360" w:lineRule="auto"/>
        <w:ind w:firstLine="360"/>
        <w:jc w:val="both"/>
        <w:rPr>
          <w:rFonts w:ascii="Times New Roman" w:hAnsi="Times New Roman" w:cs="Times New Roman"/>
          <w:sz w:val="24"/>
          <w:szCs w:val="24"/>
          <w:lang w:eastAsia="it-IT"/>
        </w:rPr>
      </w:pPr>
      <w:r>
        <w:rPr>
          <w:rFonts w:ascii="Times New Roman" w:hAnsi="Times New Roman" w:cs="Times New Roman"/>
          <w:sz w:val="24"/>
          <w:szCs w:val="24"/>
          <w:lang w:eastAsia="it-IT"/>
        </w:rPr>
        <w:t>d</w:t>
      </w:r>
      <w:r w:rsidR="00164D67" w:rsidRPr="00164D67">
        <w:rPr>
          <w:rFonts w:ascii="Times New Roman" w:hAnsi="Times New Roman" w:cs="Times New Roman"/>
          <w:sz w:val="24"/>
          <w:szCs w:val="24"/>
          <w:lang w:eastAsia="it-IT"/>
        </w:rPr>
        <w:t xml:space="preserv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14:paraId="539F0E51" w14:textId="130D19A5" w:rsidR="00164D67" w:rsidRDefault="0010445B" w:rsidP="005A7377">
      <w:pPr>
        <w:spacing w:after="0" w:line="360" w:lineRule="auto"/>
        <w:ind w:firstLine="360"/>
        <w:jc w:val="both"/>
        <w:rPr>
          <w:rFonts w:ascii="Times New Roman" w:hAnsi="Times New Roman" w:cs="Times New Roman"/>
          <w:sz w:val="24"/>
          <w:szCs w:val="24"/>
          <w:lang w:eastAsia="it-IT"/>
        </w:rPr>
      </w:pPr>
      <w:r>
        <w:rPr>
          <w:rFonts w:ascii="Times New Roman" w:hAnsi="Times New Roman" w:cs="Times New Roman"/>
          <w:sz w:val="24"/>
          <w:szCs w:val="24"/>
          <w:lang w:eastAsia="it-IT"/>
        </w:rPr>
        <w:t>e</w:t>
      </w:r>
      <w:r w:rsidR="00164D67" w:rsidRPr="00164D67">
        <w:rPr>
          <w:rFonts w:ascii="Times New Roman" w:hAnsi="Times New Roman" w:cs="Times New Roman"/>
          <w:sz w:val="24"/>
          <w:szCs w:val="24"/>
          <w:lang w:eastAsia="it-IT"/>
        </w:rPr>
        <w:t xml:space="preserve">) individuare, ove possibile considerata la mole di obblighi di pubblicazione, specifici obblighi di trasparenza ulteriori rispetto a quelli previsti, a seguito di istanza pervenuta da parte degli </w:t>
      </w:r>
      <w:proofErr w:type="spellStart"/>
      <w:r w:rsidR="00164D67" w:rsidRPr="00164D67">
        <w:rPr>
          <w:rFonts w:ascii="Times New Roman" w:hAnsi="Times New Roman" w:cs="Times New Roman"/>
          <w:sz w:val="24"/>
          <w:szCs w:val="24"/>
          <w:lang w:eastAsia="it-IT"/>
        </w:rPr>
        <w:t>stakeolder</w:t>
      </w:r>
      <w:r w:rsidR="008E64B9">
        <w:rPr>
          <w:rFonts w:ascii="Times New Roman" w:hAnsi="Times New Roman" w:cs="Times New Roman"/>
          <w:sz w:val="24"/>
          <w:szCs w:val="24"/>
          <w:lang w:eastAsia="it-IT"/>
        </w:rPr>
        <w:t>s</w:t>
      </w:r>
      <w:proofErr w:type="spellEnd"/>
      <w:r w:rsidR="00164D67" w:rsidRPr="00164D67">
        <w:rPr>
          <w:rFonts w:ascii="Times New Roman" w:hAnsi="Times New Roman" w:cs="Times New Roman"/>
          <w:sz w:val="24"/>
          <w:szCs w:val="24"/>
          <w:lang w:eastAsia="it-IT"/>
        </w:rPr>
        <w:t>.</w:t>
      </w:r>
    </w:p>
    <w:p w14:paraId="0987FA11" w14:textId="34F1CDF7" w:rsidR="005A7377" w:rsidRDefault="005A7377" w:rsidP="005A7377">
      <w:pPr>
        <w:spacing w:after="0" w:line="360" w:lineRule="auto"/>
        <w:ind w:firstLine="360"/>
        <w:jc w:val="both"/>
        <w:rPr>
          <w:rFonts w:ascii="Times New Roman" w:hAnsi="Times New Roman" w:cs="Times New Roman"/>
          <w:sz w:val="24"/>
          <w:szCs w:val="24"/>
          <w:lang w:eastAsia="it-IT"/>
        </w:rPr>
      </w:pPr>
      <w:r w:rsidRPr="005A7377">
        <w:rPr>
          <w:rFonts w:ascii="Times New Roman" w:hAnsi="Times New Roman" w:cs="Times New Roman"/>
          <w:sz w:val="24"/>
          <w:szCs w:val="24"/>
          <w:lang w:eastAsia="it-IT"/>
        </w:rPr>
        <w:t>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w:t>
      </w:r>
    </w:p>
    <w:p w14:paraId="010B0493" w14:textId="582C83DB" w:rsidR="000D3D89" w:rsidRPr="000D3D89" w:rsidRDefault="000D3D89" w:rsidP="000D3D89">
      <w:pPr>
        <w:spacing w:after="0" w:line="360" w:lineRule="auto"/>
        <w:ind w:firstLine="360"/>
        <w:jc w:val="both"/>
        <w:rPr>
          <w:rFonts w:ascii="Times New Roman" w:hAnsi="Times New Roman" w:cs="Times New Roman"/>
          <w:sz w:val="24"/>
          <w:szCs w:val="24"/>
          <w:lang w:eastAsia="it-IT"/>
        </w:rPr>
      </w:pPr>
      <w:r w:rsidRPr="000D3D89">
        <w:rPr>
          <w:rFonts w:ascii="Times New Roman" w:hAnsi="Times New Roman" w:cs="Times New Roman"/>
          <w:sz w:val="24"/>
          <w:szCs w:val="24"/>
          <w:lang w:eastAsia="it-IT"/>
        </w:rPr>
        <w:lastRenderedPageBreak/>
        <w:t>Il PNA costituisce</w:t>
      </w:r>
      <w:r>
        <w:rPr>
          <w:rFonts w:ascii="Times New Roman" w:hAnsi="Times New Roman" w:cs="Times New Roman"/>
          <w:sz w:val="24"/>
          <w:szCs w:val="24"/>
          <w:lang w:eastAsia="it-IT"/>
        </w:rPr>
        <w:t xml:space="preserve"> pertanto un</w:t>
      </w:r>
      <w:r w:rsidRPr="000D3D89">
        <w:rPr>
          <w:rFonts w:ascii="Times New Roman" w:hAnsi="Times New Roman" w:cs="Times New Roman"/>
          <w:sz w:val="24"/>
          <w:szCs w:val="24"/>
          <w:lang w:eastAsia="it-IT"/>
        </w:rPr>
        <w:t xml:space="preserve"> atto di indirizzo per le pubbliche amministrazioni e costituisce uno strumento di lavoro utile per chi, ai diversi livelli di amministrazione, è chiamato a sviluppare ed attuare le misure di prevenzione della corruzione.</w:t>
      </w:r>
    </w:p>
    <w:p w14:paraId="388A86B4" w14:textId="29B1EC4A" w:rsidR="00C206E5" w:rsidRDefault="004A3BEA"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Pr="006B47E8">
        <w:rPr>
          <w:rFonts w:ascii="Times New Roman" w:hAnsi="Times New Roman" w:cs="Times New Roman"/>
          <w:sz w:val="24"/>
          <w:szCs w:val="24"/>
        </w:rPr>
        <w:t xml:space="preserve">’Adisu Puglia con </w:t>
      </w:r>
      <w:r>
        <w:rPr>
          <w:rFonts w:ascii="Times New Roman" w:hAnsi="Times New Roman" w:cs="Times New Roman"/>
          <w:sz w:val="24"/>
          <w:szCs w:val="24"/>
        </w:rPr>
        <w:t>d</w:t>
      </w:r>
      <w:r w:rsidRPr="006B47E8">
        <w:rPr>
          <w:rFonts w:ascii="Times New Roman" w:hAnsi="Times New Roman" w:cs="Times New Roman"/>
          <w:sz w:val="24"/>
          <w:szCs w:val="24"/>
        </w:rPr>
        <w:t xml:space="preserve">eliberazione del Consiglio di Amministrazione n. </w:t>
      </w:r>
      <w:r w:rsidR="009039AE">
        <w:rPr>
          <w:rFonts w:ascii="Times New Roman" w:hAnsi="Times New Roman" w:cs="Times New Roman"/>
          <w:sz w:val="24"/>
          <w:szCs w:val="24"/>
        </w:rPr>
        <w:t>3</w:t>
      </w:r>
      <w:r w:rsidR="001013B4">
        <w:rPr>
          <w:rFonts w:ascii="Times New Roman" w:hAnsi="Times New Roman" w:cs="Times New Roman"/>
          <w:sz w:val="24"/>
          <w:szCs w:val="24"/>
        </w:rPr>
        <w:t xml:space="preserve"> del 31/01/20</w:t>
      </w:r>
      <w:r w:rsidR="009039AE">
        <w:rPr>
          <w:rFonts w:ascii="Times New Roman" w:hAnsi="Times New Roman" w:cs="Times New Roman"/>
          <w:sz w:val="24"/>
          <w:szCs w:val="24"/>
        </w:rPr>
        <w:t>20</w:t>
      </w:r>
      <w:r w:rsidRPr="006B47E8">
        <w:rPr>
          <w:rFonts w:ascii="Times New Roman" w:hAnsi="Times New Roman" w:cs="Times New Roman"/>
          <w:sz w:val="24"/>
          <w:szCs w:val="24"/>
        </w:rPr>
        <w:t>, si</w:t>
      </w:r>
      <w:r>
        <w:rPr>
          <w:rFonts w:ascii="Times New Roman" w:hAnsi="Times New Roman" w:cs="Times New Roman"/>
          <w:sz w:val="24"/>
          <w:szCs w:val="24"/>
        </w:rPr>
        <w:t xml:space="preserve"> </w:t>
      </w:r>
      <w:r w:rsidRPr="006B47E8">
        <w:rPr>
          <w:rFonts w:ascii="Times New Roman" w:hAnsi="Times New Roman" w:cs="Times New Roman"/>
          <w:sz w:val="24"/>
          <w:szCs w:val="24"/>
        </w:rPr>
        <w:t xml:space="preserve">è dotata del Piano triennale di prevenzione della corruzione </w:t>
      </w:r>
      <w:r w:rsidR="001013B4">
        <w:rPr>
          <w:rFonts w:ascii="Times New Roman" w:hAnsi="Times New Roman" w:cs="Times New Roman"/>
          <w:sz w:val="24"/>
          <w:szCs w:val="24"/>
        </w:rPr>
        <w:t xml:space="preserve">triennio </w:t>
      </w:r>
      <w:r>
        <w:rPr>
          <w:rFonts w:ascii="Times New Roman" w:hAnsi="Times New Roman" w:cs="Times New Roman"/>
          <w:sz w:val="24"/>
          <w:szCs w:val="24"/>
        </w:rPr>
        <w:t>20</w:t>
      </w:r>
      <w:r w:rsidR="009039AE">
        <w:rPr>
          <w:rFonts w:ascii="Times New Roman" w:hAnsi="Times New Roman" w:cs="Times New Roman"/>
          <w:sz w:val="24"/>
          <w:szCs w:val="24"/>
        </w:rPr>
        <w:t>20</w:t>
      </w:r>
      <w:r w:rsidRPr="006B47E8">
        <w:rPr>
          <w:rFonts w:ascii="Times New Roman" w:hAnsi="Times New Roman" w:cs="Times New Roman"/>
          <w:sz w:val="24"/>
          <w:szCs w:val="24"/>
        </w:rPr>
        <w:t>/20</w:t>
      </w:r>
      <w:r w:rsidR="001013B4">
        <w:rPr>
          <w:rFonts w:ascii="Times New Roman" w:hAnsi="Times New Roman" w:cs="Times New Roman"/>
          <w:sz w:val="24"/>
          <w:szCs w:val="24"/>
        </w:rPr>
        <w:t>2</w:t>
      </w:r>
      <w:r w:rsidR="009039AE">
        <w:rPr>
          <w:rFonts w:ascii="Times New Roman" w:hAnsi="Times New Roman" w:cs="Times New Roman"/>
          <w:sz w:val="24"/>
          <w:szCs w:val="24"/>
        </w:rPr>
        <w:t>2</w:t>
      </w:r>
      <w:r>
        <w:rPr>
          <w:rFonts w:ascii="Times New Roman" w:hAnsi="Times New Roman" w:cs="Times New Roman"/>
          <w:sz w:val="24"/>
          <w:szCs w:val="24"/>
        </w:rPr>
        <w:t>, redatto nel rispetto</w:t>
      </w:r>
      <w:r w:rsidR="001013B4">
        <w:rPr>
          <w:rFonts w:ascii="Times New Roman" w:hAnsi="Times New Roman" w:cs="Times New Roman"/>
          <w:sz w:val="24"/>
          <w:szCs w:val="24"/>
        </w:rPr>
        <w:t xml:space="preserve"> delle indicazioni fornite dall’Autorità nei Pian</w:t>
      </w:r>
      <w:r w:rsidR="00CB6799">
        <w:rPr>
          <w:rFonts w:ascii="Times New Roman" w:hAnsi="Times New Roman" w:cs="Times New Roman"/>
          <w:sz w:val="24"/>
          <w:szCs w:val="24"/>
        </w:rPr>
        <w:t>i</w:t>
      </w:r>
      <w:r w:rsidR="001013B4">
        <w:rPr>
          <w:rFonts w:ascii="Times New Roman" w:hAnsi="Times New Roman" w:cs="Times New Roman"/>
          <w:sz w:val="24"/>
          <w:szCs w:val="24"/>
        </w:rPr>
        <w:t xml:space="preserve"> Nazionali anticorruzione e relativi aggiornamenti che si sono succeduti negli anni, in particolare</w:t>
      </w:r>
      <w:r w:rsidR="005044CD">
        <w:rPr>
          <w:rFonts w:ascii="Times New Roman" w:hAnsi="Times New Roman" w:cs="Times New Roman"/>
          <w:sz w:val="24"/>
          <w:szCs w:val="24"/>
        </w:rPr>
        <w:t xml:space="preserve"> PNA 2016, a</w:t>
      </w:r>
      <w:r w:rsidR="001013B4">
        <w:rPr>
          <w:rFonts w:ascii="Times New Roman" w:hAnsi="Times New Roman" w:cs="Times New Roman"/>
          <w:sz w:val="24"/>
          <w:szCs w:val="24"/>
        </w:rPr>
        <w:t xml:space="preserve">ggiornamento </w:t>
      </w:r>
      <w:r w:rsidR="005044CD">
        <w:rPr>
          <w:rFonts w:ascii="Times New Roman" w:hAnsi="Times New Roman" w:cs="Times New Roman"/>
          <w:sz w:val="24"/>
          <w:szCs w:val="24"/>
        </w:rPr>
        <w:t xml:space="preserve">PNA </w:t>
      </w:r>
      <w:r w:rsidR="001013B4">
        <w:rPr>
          <w:rFonts w:ascii="Times New Roman" w:hAnsi="Times New Roman" w:cs="Times New Roman"/>
          <w:sz w:val="24"/>
          <w:szCs w:val="24"/>
        </w:rPr>
        <w:t>2017 e PNA 2</w:t>
      </w:r>
      <w:r w:rsidR="009039AE">
        <w:rPr>
          <w:rFonts w:ascii="Times New Roman" w:hAnsi="Times New Roman" w:cs="Times New Roman"/>
          <w:sz w:val="24"/>
          <w:szCs w:val="24"/>
        </w:rPr>
        <w:t>019/2021</w:t>
      </w:r>
      <w:r w:rsidR="001013B4">
        <w:rPr>
          <w:rFonts w:ascii="Times New Roman" w:hAnsi="Times New Roman" w:cs="Times New Roman"/>
          <w:sz w:val="24"/>
          <w:szCs w:val="24"/>
        </w:rPr>
        <w:t>.</w:t>
      </w:r>
    </w:p>
    <w:p w14:paraId="31DD231F" w14:textId="0F9AD6AC" w:rsidR="008C6A6A" w:rsidRDefault="0010445B" w:rsidP="008C6A6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corso d’anno n</w:t>
      </w:r>
      <w:r w:rsidR="00C813F6">
        <w:rPr>
          <w:rFonts w:ascii="Times New Roman" w:hAnsi="Times New Roman" w:cs="Times New Roman"/>
          <w:sz w:val="24"/>
          <w:szCs w:val="24"/>
        </w:rPr>
        <w:t>ell’ambito del monitoraggio periodico del P</w:t>
      </w:r>
      <w:r>
        <w:rPr>
          <w:rFonts w:ascii="Times New Roman" w:hAnsi="Times New Roman" w:cs="Times New Roman"/>
          <w:sz w:val="24"/>
          <w:szCs w:val="24"/>
        </w:rPr>
        <w:t>iano</w:t>
      </w:r>
      <w:r w:rsidR="00C813F6">
        <w:rPr>
          <w:rFonts w:ascii="Times New Roman" w:hAnsi="Times New Roman" w:cs="Times New Roman"/>
          <w:sz w:val="24"/>
          <w:szCs w:val="24"/>
        </w:rPr>
        <w:t xml:space="preserve">, il RPCT ha sottoposto al Consiglio di Amministrazione la necessità di procedere alla modifica della misura di prevenzione prevista </w:t>
      </w:r>
      <w:r w:rsidR="00C813F6" w:rsidRPr="00C813F6">
        <w:rPr>
          <w:rFonts w:ascii="Times New Roman" w:hAnsi="Times New Roman" w:cs="Times New Roman"/>
          <w:sz w:val="24"/>
          <w:szCs w:val="24"/>
        </w:rPr>
        <w:t>per l’Area “Contratti pubblici”</w:t>
      </w:r>
      <w:r w:rsidR="00C813F6">
        <w:rPr>
          <w:rFonts w:ascii="Times New Roman" w:hAnsi="Times New Roman" w:cs="Times New Roman"/>
          <w:sz w:val="24"/>
          <w:szCs w:val="24"/>
        </w:rPr>
        <w:t xml:space="preserve">, </w:t>
      </w:r>
      <w:r>
        <w:rPr>
          <w:rFonts w:ascii="Times New Roman" w:hAnsi="Times New Roman" w:cs="Times New Roman"/>
          <w:sz w:val="24"/>
          <w:szCs w:val="24"/>
        </w:rPr>
        <w:t>relativo</w:t>
      </w:r>
      <w:r w:rsidR="00C813F6" w:rsidRPr="00C813F6">
        <w:rPr>
          <w:rFonts w:ascii="Times New Roman" w:hAnsi="Times New Roman" w:cs="Times New Roman"/>
          <w:sz w:val="24"/>
          <w:szCs w:val="24"/>
        </w:rPr>
        <w:t xml:space="preserve"> </w:t>
      </w:r>
      <w:r>
        <w:rPr>
          <w:rFonts w:ascii="Times New Roman" w:hAnsi="Times New Roman" w:cs="Times New Roman"/>
          <w:sz w:val="24"/>
          <w:szCs w:val="24"/>
        </w:rPr>
        <w:t>al</w:t>
      </w:r>
      <w:r w:rsidR="00C813F6" w:rsidRPr="00C813F6">
        <w:rPr>
          <w:rFonts w:ascii="Times New Roman" w:hAnsi="Times New Roman" w:cs="Times New Roman"/>
          <w:sz w:val="24"/>
          <w:szCs w:val="24"/>
        </w:rPr>
        <w:t xml:space="preserve">la nomina dei componenti esterni delle commissioni </w:t>
      </w:r>
      <w:r>
        <w:rPr>
          <w:rFonts w:ascii="Times New Roman" w:hAnsi="Times New Roman" w:cs="Times New Roman"/>
          <w:sz w:val="24"/>
          <w:szCs w:val="24"/>
        </w:rPr>
        <w:t xml:space="preserve">di gara, </w:t>
      </w:r>
      <w:r w:rsidR="00C813F6" w:rsidRPr="00C813F6">
        <w:rPr>
          <w:rFonts w:ascii="Times New Roman" w:hAnsi="Times New Roman" w:cs="Times New Roman"/>
          <w:sz w:val="24"/>
          <w:szCs w:val="24"/>
        </w:rPr>
        <w:t>mediante sorteggio pubblico con trasmissione in diretta streaming.</w:t>
      </w:r>
    </w:p>
    <w:p w14:paraId="422A429A" w14:textId="14D6AF94" w:rsidR="008C6A6A" w:rsidRDefault="008C6A6A" w:rsidP="008C6A6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Analogamente è stata rilevata la necessità di procedere in tal senso anche </w:t>
      </w:r>
      <w:r w:rsidRPr="008C6A6A">
        <w:rPr>
          <w:rFonts w:ascii="Times New Roman" w:hAnsi="Times New Roman" w:cs="Times New Roman"/>
          <w:sz w:val="24"/>
          <w:szCs w:val="24"/>
        </w:rPr>
        <w:t>per l</w:t>
      </w:r>
      <w:r>
        <w:rPr>
          <w:rFonts w:ascii="Times New Roman" w:hAnsi="Times New Roman" w:cs="Times New Roman"/>
          <w:sz w:val="24"/>
          <w:szCs w:val="24"/>
        </w:rPr>
        <w:t xml:space="preserve">a nomina dei componenti delle commissioni di concorso, in quanto l’Agenzia per prassi consolidata procede alla nomina degli stessi mediante sorteggio pubblico e previa pubblicazione di specifico Avviso al fine di acquisire le candidature di soggetti esperti. </w:t>
      </w:r>
    </w:p>
    <w:p w14:paraId="266C7CE0" w14:textId="4A461D25" w:rsidR="00C813F6" w:rsidRDefault="00C813F6" w:rsidP="004A3BEA">
      <w:pPr>
        <w:spacing w:after="0" w:line="360" w:lineRule="auto"/>
        <w:ind w:firstLine="360"/>
        <w:jc w:val="both"/>
        <w:rPr>
          <w:rFonts w:ascii="Times New Roman" w:hAnsi="Times New Roman" w:cs="Times New Roman"/>
          <w:sz w:val="24"/>
          <w:szCs w:val="24"/>
        </w:rPr>
      </w:pPr>
      <w:r w:rsidRPr="00C813F6">
        <w:rPr>
          <w:rFonts w:ascii="Times New Roman" w:hAnsi="Times New Roman" w:cs="Times New Roman"/>
          <w:sz w:val="24"/>
          <w:szCs w:val="24"/>
        </w:rPr>
        <w:t>L</w:t>
      </w:r>
      <w:r w:rsidR="00ED73A6">
        <w:rPr>
          <w:rFonts w:ascii="Times New Roman" w:hAnsi="Times New Roman" w:cs="Times New Roman"/>
          <w:sz w:val="24"/>
          <w:szCs w:val="24"/>
        </w:rPr>
        <w:t>a</w:t>
      </w:r>
      <w:r w:rsidRPr="00C813F6">
        <w:rPr>
          <w:rFonts w:ascii="Times New Roman" w:hAnsi="Times New Roman" w:cs="Times New Roman"/>
          <w:sz w:val="24"/>
          <w:szCs w:val="24"/>
        </w:rPr>
        <w:t xml:space="preserve"> predett</w:t>
      </w:r>
      <w:r w:rsidR="00ED73A6">
        <w:rPr>
          <w:rFonts w:ascii="Times New Roman" w:hAnsi="Times New Roman" w:cs="Times New Roman"/>
          <w:sz w:val="24"/>
          <w:szCs w:val="24"/>
        </w:rPr>
        <w:t>a</w:t>
      </w:r>
      <w:r w:rsidRPr="00C813F6">
        <w:rPr>
          <w:rFonts w:ascii="Times New Roman" w:hAnsi="Times New Roman" w:cs="Times New Roman"/>
          <w:sz w:val="24"/>
          <w:szCs w:val="24"/>
        </w:rPr>
        <w:t xml:space="preserve"> </w:t>
      </w:r>
      <w:r w:rsidR="008C6A6A">
        <w:rPr>
          <w:rFonts w:ascii="Times New Roman" w:hAnsi="Times New Roman" w:cs="Times New Roman"/>
          <w:sz w:val="24"/>
          <w:szCs w:val="24"/>
        </w:rPr>
        <w:t>attività</w:t>
      </w:r>
      <w:r w:rsidRPr="00C813F6">
        <w:rPr>
          <w:rFonts w:ascii="Times New Roman" w:hAnsi="Times New Roman" w:cs="Times New Roman"/>
          <w:sz w:val="24"/>
          <w:szCs w:val="24"/>
        </w:rPr>
        <w:t xml:space="preserve">, in considerazione che nell’ultimo biennio </w:t>
      </w:r>
      <w:r>
        <w:rPr>
          <w:rFonts w:ascii="Times New Roman" w:hAnsi="Times New Roman" w:cs="Times New Roman"/>
          <w:sz w:val="24"/>
          <w:szCs w:val="24"/>
        </w:rPr>
        <w:t>sono</w:t>
      </w:r>
      <w:r w:rsidRPr="00C813F6">
        <w:rPr>
          <w:rFonts w:ascii="Times New Roman" w:hAnsi="Times New Roman" w:cs="Times New Roman"/>
          <w:sz w:val="24"/>
          <w:szCs w:val="24"/>
        </w:rPr>
        <w:t xml:space="preserve"> stat</w:t>
      </w:r>
      <w:r>
        <w:rPr>
          <w:rFonts w:ascii="Times New Roman" w:hAnsi="Times New Roman" w:cs="Times New Roman"/>
          <w:sz w:val="24"/>
          <w:szCs w:val="24"/>
        </w:rPr>
        <w:t>e</w:t>
      </w:r>
      <w:r w:rsidRPr="00C813F6">
        <w:rPr>
          <w:rFonts w:ascii="Times New Roman" w:hAnsi="Times New Roman" w:cs="Times New Roman"/>
          <w:sz w:val="24"/>
          <w:szCs w:val="24"/>
        </w:rPr>
        <w:t xml:space="preserve"> avviat</w:t>
      </w:r>
      <w:r>
        <w:rPr>
          <w:rFonts w:ascii="Times New Roman" w:hAnsi="Times New Roman" w:cs="Times New Roman"/>
          <w:sz w:val="24"/>
          <w:szCs w:val="24"/>
        </w:rPr>
        <w:t>e</w:t>
      </w:r>
      <w:r w:rsidRPr="00C813F6">
        <w:rPr>
          <w:rFonts w:ascii="Times New Roman" w:hAnsi="Times New Roman" w:cs="Times New Roman"/>
          <w:sz w:val="24"/>
          <w:szCs w:val="24"/>
        </w:rPr>
        <w:t xml:space="preserve"> una serie di procedure concorsuali finalizzate al reclutamento di nuove risorse umane, ha costituito un ulteriore adempimento amministrativo, creando lungaggini procedurali tali da ripercuotersi sui tempi di espletamento delle stesse, essendo lo stesso costituito da diverse fasi procedimentali (avviso pubblico con scadenza 30 giorni, acquisizione domande e attività istruttoria delle stesse, pubblicazione della comunicazione del sorteggio, ecc..). </w:t>
      </w:r>
    </w:p>
    <w:p w14:paraId="54444A9C" w14:textId="77777777" w:rsidR="00817AE7" w:rsidRDefault="00C813F6" w:rsidP="00ED73A6">
      <w:pPr>
        <w:spacing w:after="0" w:line="360" w:lineRule="auto"/>
        <w:ind w:firstLine="360"/>
        <w:jc w:val="both"/>
        <w:rPr>
          <w:rFonts w:ascii="Times New Roman" w:hAnsi="Times New Roman" w:cs="Times New Roman"/>
          <w:sz w:val="24"/>
          <w:szCs w:val="24"/>
        </w:rPr>
      </w:pPr>
      <w:r w:rsidRPr="00C813F6">
        <w:rPr>
          <w:rFonts w:ascii="Times New Roman" w:hAnsi="Times New Roman" w:cs="Times New Roman"/>
          <w:sz w:val="24"/>
          <w:szCs w:val="24"/>
        </w:rPr>
        <w:t>Per quanto sopra, nel rispetto del principio di semplificazione dell’azione amministrativa, il Responsabile del</w:t>
      </w:r>
      <w:r w:rsidR="0010445B">
        <w:rPr>
          <w:rFonts w:ascii="Times New Roman" w:hAnsi="Times New Roman" w:cs="Times New Roman"/>
          <w:sz w:val="24"/>
          <w:szCs w:val="24"/>
        </w:rPr>
        <w:t>la</w:t>
      </w:r>
      <w:r w:rsidRPr="00C813F6">
        <w:rPr>
          <w:rFonts w:ascii="Times New Roman" w:hAnsi="Times New Roman" w:cs="Times New Roman"/>
          <w:sz w:val="24"/>
          <w:szCs w:val="24"/>
        </w:rPr>
        <w:t xml:space="preserve"> prevenzione della corruzione dell’Agenzia </w:t>
      </w:r>
      <w:r>
        <w:rPr>
          <w:rFonts w:ascii="Times New Roman" w:hAnsi="Times New Roman" w:cs="Times New Roman"/>
          <w:sz w:val="24"/>
          <w:szCs w:val="24"/>
        </w:rPr>
        <w:t xml:space="preserve">ha </w:t>
      </w:r>
      <w:r w:rsidR="0010445B">
        <w:rPr>
          <w:rFonts w:ascii="Times New Roman" w:hAnsi="Times New Roman" w:cs="Times New Roman"/>
          <w:sz w:val="24"/>
          <w:szCs w:val="24"/>
        </w:rPr>
        <w:t>proposto al Consiglio di Amministrazione di emanare</w:t>
      </w:r>
      <w:r w:rsidRPr="00C813F6">
        <w:rPr>
          <w:rFonts w:ascii="Times New Roman" w:hAnsi="Times New Roman" w:cs="Times New Roman"/>
          <w:sz w:val="24"/>
          <w:szCs w:val="24"/>
        </w:rPr>
        <w:t xml:space="preserve"> </w:t>
      </w:r>
      <w:r w:rsidR="0010445B">
        <w:rPr>
          <w:rFonts w:ascii="Times New Roman" w:hAnsi="Times New Roman" w:cs="Times New Roman"/>
          <w:sz w:val="24"/>
          <w:szCs w:val="24"/>
        </w:rPr>
        <w:t xml:space="preserve">due </w:t>
      </w:r>
      <w:r w:rsidRPr="00C813F6">
        <w:rPr>
          <w:rFonts w:ascii="Times New Roman" w:hAnsi="Times New Roman" w:cs="Times New Roman"/>
          <w:sz w:val="24"/>
          <w:szCs w:val="24"/>
        </w:rPr>
        <w:t>Avvis</w:t>
      </w:r>
      <w:r w:rsidR="0010445B">
        <w:rPr>
          <w:rFonts w:ascii="Times New Roman" w:hAnsi="Times New Roman" w:cs="Times New Roman"/>
          <w:sz w:val="24"/>
          <w:szCs w:val="24"/>
        </w:rPr>
        <w:t>i</w:t>
      </w:r>
      <w:r w:rsidRPr="00C813F6">
        <w:rPr>
          <w:rFonts w:ascii="Times New Roman" w:hAnsi="Times New Roman" w:cs="Times New Roman"/>
          <w:sz w:val="24"/>
          <w:szCs w:val="24"/>
        </w:rPr>
        <w:t xml:space="preserve"> pubblic</w:t>
      </w:r>
      <w:r w:rsidR="0010445B">
        <w:rPr>
          <w:rFonts w:ascii="Times New Roman" w:hAnsi="Times New Roman" w:cs="Times New Roman"/>
          <w:sz w:val="24"/>
          <w:szCs w:val="24"/>
        </w:rPr>
        <w:t>i</w:t>
      </w:r>
      <w:r>
        <w:rPr>
          <w:rFonts w:ascii="Times New Roman" w:hAnsi="Times New Roman" w:cs="Times New Roman"/>
          <w:sz w:val="24"/>
          <w:szCs w:val="24"/>
        </w:rPr>
        <w:t xml:space="preserve"> </w:t>
      </w:r>
      <w:r w:rsidR="0010445B">
        <w:rPr>
          <w:rFonts w:ascii="Times New Roman" w:hAnsi="Times New Roman" w:cs="Times New Roman"/>
          <w:sz w:val="24"/>
          <w:szCs w:val="24"/>
        </w:rPr>
        <w:t xml:space="preserve">con la finalità di creare un elenco </w:t>
      </w:r>
      <w:r>
        <w:rPr>
          <w:rFonts w:ascii="Times New Roman" w:hAnsi="Times New Roman" w:cs="Times New Roman"/>
          <w:sz w:val="24"/>
          <w:szCs w:val="24"/>
        </w:rPr>
        <w:t>“aperto”</w:t>
      </w:r>
      <w:r w:rsidRPr="00C813F6">
        <w:rPr>
          <w:rFonts w:ascii="Times New Roman" w:hAnsi="Times New Roman" w:cs="Times New Roman"/>
          <w:sz w:val="24"/>
          <w:szCs w:val="24"/>
        </w:rPr>
        <w:t xml:space="preserve"> </w:t>
      </w:r>
      <w:r w:rsidR="0010445B">
        <w:rPr>
          <w:rFonts w:ascii="Times New Roman" w:hAnsi="Times New Roman" w:cs="Times New Roman"/>
          <w:sz w:val="24"/>
          <w:szCs w:val="24"/>
        </w:rPr>
        <w:t>di i</w:t>
      </w:r>
      <w:r w:rsidRPr="00C813F6">
        <w:rPr>
          <w:rFonts w:ascii="Times New Roman" w:hAnsi="Times New Roman" w:cs="Times New Roman"/>
          <w:sz w:val="24"/>
          <w:szCs w:val="24"/>
        </w:rPr>
        <w:t xml:space="preserve">donei, tra </w:t>
      </w:r>
      <w:r w:rsidR="0010445B">
        <w:rPr>
          <w:rFonts w:ascii="Times New Roman" w:hAnsi="Times New Roman" w:cs="Times New Roman"/>
          <w:sz w:val="24"/>
          <w:szCs w:val="24"/>
        </w:rPr>
        <w:t>soggetti</w:t>
      </w:r>
      <w:r w:rsidRPr="00C813F6">
        <w:rPr>
          <w:rFonts w:ascii="Times New Roman" w:hAnsi="Times New Roman" w:cs="Times New Roman"/>
          <w:sz w:val="24"/>
          <w:szCs w:val="24"/>
        </w:rPr>
        <w:t xml:space="preserve"> aventi comprovata esperienza in materia, per la nomina</w:t>
      </w:r>
      <w:r w:rsidR="0010445B">
        <w:rPr>
          <w:rFonts w:ascii="Times New Roman" w:hAnsi="Times New Roman" w:cs="Times New Roman"/>
          <w:sz w:val="24"/>
          <w:szCs w:val="24"/>
        </w:rPr>
        <w:t xml:space="preserve"> </w:t>
      </w:r>
      <w:r w:rsidR="00817AE7">
        <w:rPr>
          <w:rFonts w:ascii="Times New Roman" w:hAnsi="Times New Roman" w:cs="Times New Roman"/>
          <w:sz w:val="24"/>
          <w:szCs w:val="24"/>
        </w:rPr>
        <w:t>rispettivamente</w:t>
      </w:r>
      <w:r w:rsidRPr="00C813F6">
        <w:rPr>
          <w:rFonts w:ascii="Times New Roman" w:hAnsi="Times New Roman" w:cs="Times New Roman"/>
          <w:sz w:val="24"/>
          <w:szCs w:val="24"/>
        </w:rPr>
        <w:t xml:space="preserve"> </w:t>
      </w:r>
      <w:r w:rsidR="00817AE7">
        <w:rPr>
          <w:rFonts w:ascii="Times New Roman" w:hAnsi="Times New Roman" w:cs="Times New Roman"/>
          <w:sz w:val="24"/>
          <w:szCs w:val="24"/>
        </w:rPr>
        <w:t>dei</w:t>
      </w:r>
      <w:r w:rsidRPr="00C813F6">
        <w:rPr>
          <w:rFonts w:ascii="Times New Roman" w:hAnsi="Times New Roman" w:cs="Times New Roman"/>
          <w:sz w:val="24"/>
          <w:szCs w:val="24"/>
        </w:rPr>
        <w:t xml:space="preserve"> componenti delle commissioni di concorso e</w:t>
      </w:r>
      <w:r w:rsidR="0010445B">
        <w:rPr>
          <w:rFonts w:ascii="Times New Roman" w:hAnsi="Times New Roman" w:cs="Times New Roman"/>
          <w:sz w:val="24"/>
          <w:szCs w:val="24"/>
        </w:rPr>
        <w:t xml:space="preserve"> </w:t>
      </w:r>
      <w:r w:rsidR="00817AE7">
        <w:rPr>
          <w:rFonts w:ascii="Times New Roman" w:hAnsi="Times New Roman" w:cs="Times New Roman"/>
          <w:sz w:val="24"/>
          <w:szCs w:val="24"/>
        </w:rPr>
        <w:t>dei</w:t>
      </w:r>
      <w:r w:rsidR="0010445B">
        <w:rPr>
          <w:rFonts w:ascii="Times New Roman" w:hAnsi="Times New Roman" w:cs="Times New Roman"/>
          <w:sz w:val="24"/>
          <w:szCs w:val="24"/>
        </w:rPr>
        <w:t xml:space="preserve"> componenti</w:t>
      </w:r>
      <w:r w:rsidRPr="00C813F6">
        <w:rPr>
          <w:rFonts w:ascii="Times New Roman" w:hAnsi="Times New Roman" w:cs="Times New Roman"/>
          <w:sz w:val="24"/>
          <w:szCs w:val="24"/>
        </w:rPr>
        <w:t xml:space="preserve"> delle commissioni di gara</w:t>
      </w:r>
      <w:r w:rsidR="0010445B">
        <w:rPr>
          <w:rFonts w:ascii="Times New Roman" w:hAnsi="Times New Roman" w:cs="Times New Roman"/>
          <w:sz w:val="24"/>
          <w:szCs w:val="24"/>
        </w:rPr>
        <w:t>,</w:t>
      </w:r>
      <w:r w:rsidRPr="00C813F6">
        <w:rPr>
          <w:rFonts w:ascii="Times New Roman" w:hAnsi="Times New Roman" w:cs="Times New Roman"/>
          <w:sz w:val="24"/>
          <w:szCs w:val="24"/>
        </w:rPr>
        <w:t xml:space="preserve"> da cui attingere secondo necessità</w:t>
      </w:r>
      <w:r w:rsidR="0010445B">
        <w:rPr>
          <w:rFonts w:ascii="Times New Roman" w:hAnsi="Times New Roman" w:cs="Times New Roman"/>
          <w:sz w:val="24"/>
          <w:szCs w:val="24"/>
        </w:rPr>
        <w:t xml:space="preserve">. </w:t>
      </w:r>
      <w:r w:rsidR="00817AE7">
        <w:rPr>
          <w:rFonts w:ascii="Times New Roman" w:hAnsi="Times New Roman" w:cs="Times New Roman"/>
          <w:sz w:val="24"/>
          <w:szCs w:val="24"/>
        </w:rPr>
        <w:t xml:space="preserve">   </w:t>
      </w:r>
    </w:p>
    <w:p w14:paraId="32342AA8" w14:textId="419A3732" w:rsidR="00C813F6" w:rsidRDefault="0010445B" w:rsidP="00ED73A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L’individuazione dei commissari per le single procedure avviene</w:t>
      </w:r>
      <w:r w:rsidR="00C813F6" w:rsidRPr="00C813F6">
        <w:rPr>
          <w:rFonts w:ascii="Times New Roman" w:hAnsi="Times New Roman" w:cs="Times New Roman"/>
          <w:sz w:val="24"/>
          <w:szCs w:val="24"/>
        </w:rPr>
        <w:t xml:space="preserve"> mediante sorteggio</w:t>
      </w:r>
      <w:r>
        <w:rPr>
          <w:rFonts w:ascii="Times New Roman" w:hAnsi="Times New Roman" w:cs="Times New Roman"/>
          <w:sz w:val="24"/>
          <w:szCs w:val="24"/>
        </w:rPr>
        <w:t xml:space="preserve"> pubblico tra i soggetti idonei inseriti nel rispettivo elenco, le cui operazioni vengono trasmesse altresì in diretta streaming sul profilo </w:t>
      </w:r>
      <w:r w:rsidR="00394636">
        <w:rPr>
          <w:rFonts w:ascii="Times New Roman" w:hAnsi="Times New Roman" w:cs="Times New Roman"/>
          <w:sz w:val="24"/>
          <w:szCs w:val="24"/>
        </w:rPr>
        <w:t>F</w:t>
      </w:r>
      <w:r>
        <w:rPr>
          <w:rFonts w:ascii="Times New Roman" w:hAnsi="Times New Roman" w:cs="Times New Roman"/>
          <w:sz w:val="24"/>
          <w:szCs w:val="24"/>
        </w:rPr>
        <w:t>acebook dell’Agenzia.</w:t>
      </w:r>
    </w:p>
    <w:p w14:paraId="613F9542" w14:textId="4614223B" w:rsidR="00C813F6" w:rsidRDefault="00C813F6"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Tale richiesta è stata recepita ed approvata dal Consiglio di Amministrazione con deliberazione n. 29 del 02/07/2020.</w:t>
      </w:r>
    </w:p>
    <w:p w14:paraId="355E8068" w14:textId="2BB92947" w:rsidR="004A3BEA" w:rsidRDefault="00C206E5"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Il</w:t>
      </w:r>
      <w:r w:rsidR="000D3D89">
        <w:rPr>
          <w:rFonts w:ascii="Times New Roman" w:hAnsi="Times New Roman" w:cs="Times New Roman"/>
          <w:sz w:val="24"/>
          <w:szCs w:val="24"/>
        </w:rPr>
        <w:t xml:space="preserve"> presente</w:t>
      </w:r>
      <w:r>
        <w:rPr>
          <w:rFonts w:ascii="Times New Roman" w:hAnsi="Times New Roman" w:cs="Times New Roman"/>
          <w:sz w:val="24"/>
          <w:szCs w:val="24"/>
        </w:rPr>
        <w:t xml:space="preserve"> PTPC</w:t>
      </w:r>
      <w:r w:rsidR="00164D67">
        <w:rPr>
          <w:rFonts w:ascii="Times New Roman" w:hAnsi="Times New Roman" w:cs="Times New Roman"/>
          <w:sz w:val="24"/>
          <w:szCs w:val="24"/>
        </w:rPr>
        <w:t>,</w:t>
      </w:r>
      <w:r w:rsidR="001013B4">
        <w:rPr>
          <w:rFonts w:ascii="Times New Roman" w:hAnsi="Times New Roman" w:cs="Times New Roman"/>
          <w:sz w:val="24"/>
          <w:szCs w:val="24"/>
        </w:rPr>
        <w:t xml:space="preserve"> redatto</w:t>
      </w:r>
      <w:r w:rsidR="004A3BEA">
        <w:rPr>
          <w:rFonts w:ascii="Times New Roman" w:hAnsi="Times New Roman" w:cs="Times New Roman"/>
          <w:sz w:val="24"/>
          <w:szCs w:val="24"/>
        </w:rPr>
        <w:t xml:space="preserve"> in continuità con i precedent</w:t>
      </w:r>
      <w:r w:rsidR="001013B4">
        <w:rPr>
          <w:rFonts w:ascii="Times New Roman" w:hAnsi="Times New Roman" w:cs="Times New Roman"/>
          <w:sz w:val="24"/>
          <w:szCs w:val="24"/>
        </w:rPr>
        <w:t>i</w:t>
      </w:r>
      <w:r w:rsidR="004A3BEA">
        <w:rPr>
          <w:rFonts w:ascii="Times New Roman" w:hAnsi="Times New Roman" w:cs="Times New Roman"/>
          <w:sz w:val="24"/>
          <w:szCs w:val="24"/>
        </w:rPr>
        <w:t xml:space="preserve"> </w:t>
      </w:r>
      <w:r w:rsidR="004A3BEA" w:rsidRPr="00EA7B40">
        <w:rPr>
          <w:rFonts w:ascii="Times New Roman" w:hAnsi="Times New Roman" w:cs="Times New Roman"/>
          <w:sz w:val="24"/>
          <w:szCs w:val="24"/>
        </w:rPr>
        <w:t>Pian</w:t>
      </w:r>
      <w:r w:rsidR="001013B4">
        <w:rPr>
          <w:rFonts w:ascii="Times New Roman" w:hAnsi="Times New Roman" w:cs="Times New Roman"/>
          <w:sz w:val="24"/>
          <w:szCs w:val="24"/>
        </w:rPr>
        <w:t>i</w:t>
      </w:r>
      <w:r w:rsidR="004A3BEA" w:rsidRPr="00EA7B40">
        <w:rPr>
          <w:rFonts w:ascii="Times New Roman" w:hAnsi="Times New Roman" w:cs="Times New Roman"/>
          <w:sz w:val="24"/>
          <w:szCs w:val="24"/>
        </w:rPr>
        <w:t>, costituisce uno strumento di programmazione finalizzato a valutare il diverso livello di esposizione degli uffici al rischio di corruzione e stabilire interventi organizzativi</w:t>
      </w:r>
      <w:r w:rsidR="001013B4">
        <w:rPr>
          <w:rFonts w:ascii="Times New Roman" w:hAnsi="Times New Roman" w:cs="Times New Roman"/>
          <w:sz w:val="24"/>
          <w:szCs w:val="24"/>
        </w:rPr>
        <w:t xml:space="preserve"> </w:t>
      </w:r>
      <w:r w:rsidR="00A70A20">
        <w:rPr>
          <w:rFonts w:ascii="Times New Roman" w:hAnsi="Times New Roman" w:cs="Times New Roman"/>
          <w:sz w:val="24"/>
          <w:szCs w:val="24"/>
        </w:rPr>
        <w:t>(</w:t>
      </w:r>
      <w:r w:rsidR="001013B4">
        <w:rPr>
          <w:rFonts w:ascii="Times New Roman" w:hAnsi="Times New Roman" w:cs="Times New Roman"/>
          <w:sz w:val="24"/>
          <w:szCs w:val="24"/>
        </w:rPr>
        <w:t xml:space="preserve">ovvero le misure) </w:t>
      </w:r>
      <w:r w:rsidR="004A3BEA" w:rsidRPr="00EA7B40">
        <w:rPr>
          <w:rFonts w:ascii="Times New Roman" w:hAnsi="Times New Roman" w:cs="Times New Roman"/>
          <w:sz w:val="24"/>
          <w:szCs w:val="24"/>
        </w:rPr>
        <w:t>volti a prevenire il medesimo rischio, nonché di creare un collegamento tra prevenzione della corruzione, trasparenza e performance.</w:t>
      </w:r>
    </w:p>
    <w:p w14:paraId="576F0666" w14:textId="77777777" w:rsidR="004A3BEA" w:rsidRDefault="004A3BEA"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L’adozione del Piano triennale di prevenzione della corruzione costituisce</w:t>
      </w:r>
      <w:r w:rsidR="00C206E5">
        <w:rPr>
          <w:rFonts w:ascii="Times New Roman" w:hAnsi="Times New Roman" w:cs="Times New Roman"/>
          <w:sz w:val="24"/>
          <w:szCs w:val="24"/>
        </w:rPr>
        <w:t>, altresì,</w:t>
      </w:r>
      <w:r>
        <w:rPr>
          <w:rFonts w:ascii="Times New Roman" w:hAnsi="Times New Roman" w:cs="Times New Roman"/>
          <w:sz w:val="24"/>
          <w:szCs w:val="24"/>
        </w:rPr>
        <w:t xml:space="preserve"> un’importante occasione per l’affermazione delle pratiche di buona amministrazione e per la diffusione della cultura della legalità e dell’integrità.</w:t>
      </w:r>
    </w:p>
    <w:p w14:paraId="59556785" w14:textId="2FA8CFCC" w:rsidR="004A3BEA" w:rsidRDefault="004A3BEA"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Nell’ambito delle iniziative della cd </w:t>
      </w:r>
      <w:r w:rsidRPr="006B651D">
        <w:rPr>
          <w:rFonts w:ascii="Times New Roman" w:hAnsi="Times New Roman" w:cs="Times New Roman"/>
          <w:i/>
          <w:sz w:val="24"/>
          <w:szCs w:val="24"/>
        </w:rPr>
        <w:t>trasparenza partecipativa</w:t>
      </w:r>
      <w:r w:rsidR="00164D67">
        <w:rPr>
          <w:rFonts w:ascii="Times New Roman" w:hAnsi="Times New Roman" w:cs="Times New Roman"/>
          <w:i/>
          <w:sz w:val="24"/>
          <w:szCs w:val="24"/>
        </w:rPr>
        <w:t>,</w:t>
      </w:r>
      <w:r>
        <w:rPr>
          <w:rFonts w:ascii="Times New Roman" w:hAnsi="Times New Roman" w:cs="Times New Roman"/>
          <w:sz w:val="24"/>
          <w:szCs w:val="24"/>
        </w:rPr>
        <w:t xml:space="preserve"> tesa alla sensibilizzazione e partecipazione dei soggetti esterni ed interni dell’Agenzia, anche in occasione della predisposizione del presente documento è stato pubblicato sul sito istituzionale dell’Agenzia un</w:t>
      </w:r>
      <w:r w:rsidR="00971A7D">
        <w:rPr>
          <w:rFonts w:ascii="Times New Roman" w:hAnsi="Times New Roman" w:cs="Times New Roman"/>
          <w:sz w:val="24"/>
          <w:szCs w:val="24"/>
        </w:rPr>
        <w:t xml:space="preserve"> </w:t>
      </w:r>
      <w:r w:rsidRPr="00391C5E">
        <w:rPr>
          <w:rFonts w:ascii="Times New Roman" w:hAnsi="Times New Roman" w:cs="Times New Roman"/>
          <w:i/>
          <w:sz w:val="24"/>
          <w:szCs w:val="24"/>
        </w:rPr>
        <w:t>Avviso Pubblico</w:t>
      </w:r>
      <w:r>
        <w:rPr>
          <w:rFonts w:ascii="Times New Roman" w:hAnsi="Times New Roman" w:cs="Times New Roman"/>
          <w:sz w:val="24"/>
          <w:szCs w:val="24"/>
        </w:rPr>
        <w:t xml:space="preserve"> finalizzato a raccogliere eventuali proposte e/o osservazioni da parte degli stake</w:t>
      </w:r>
      <w:r w:rsidR="0043795D">
        <w:rPr>
          <w:rFonts w:ascii="Times New Roman" w:hAnsi="Times New Roman" w:cs="Times New Roman"/>
          <w:sz w:val="24"/>
          <w:szCs w:val="24"/>
        </w:rPr>
        <w:t>h</w:t>
      </w:r>
      <w:r>
        <w:rPr>
          <w:rFonts w:ascii="Times New Roman" w:hAnsi="Times New Roman" w:cs="Times New Roman"/>
          <w:sz w:val="24"/>
          <w:szCs w:val="24"/>
        </w:rPr>
        <w:t>olders</w:t>
      </w:r>
      <w:r w:rsidR="00971A7D">
        <w:rPr>
          <w:rFonts w:ascii="Times New Roman" w:hAnsi="Times New Roman" w:cs="Times New Roman"/>
          <w:sz w:val="24"/>
          <w:szCs w:val="24"/>
        </w:rPr>
        <w:t xml:space="preserve"> sulla bozza del PTPC che sarà sottoposta al </w:t>
      </w:r>
      <w:proofErr w:type="spellStart"/>
      <w:r w:rsidR="00971A7D">
        <w:rPr>
          <w:rFonts w:ascii="Times New Roman" w:hAnsi="Times New Roman" w:cs="Times New Roman"/>
          <w:sz w:val="24"/>
          <w:szCs w:val="24"/>
        </w:rPr>
        <w:t>CdA</w:t>
      </w:r>
      <w:proofErr w:type="spellEnd"/>
      <w:r w:rsidR="00971A7D">
        <w:rPr>
          <w:rFonts w:ascii="Times New Roman" w:hAnsi="Times New Roman" w:cs="Times New Roman"/>
          <w:sz w:val="24"/>
          <w:szCs w:val="24"/>
        </w:rPr>
        <w:t xml:space="preserve"> dell’Agenzia per la relativa adozione</w:t>
      </w:r>
      <w:r>
        <w:rPr>
          <w:rFonts w:ascii="Times New Roman" w:hAnsi="Times New Roman" w:cs="Times New Roman"/>
          <w:sz w:val="24"/>
          <w:szCs w:val="24"/>
        </w:rPr>
        <w:t>. Alla data di scadenza di detto avviso (</w:t>
      </w:r>
      <w:r w:rsidR="005E0F95" w:rsidRPr="008C6A6A">
        <w:rPr>
          <w:rFonts w:ascii="Times New Roman" w:hAnsi="Times New Roman" w:cs="Times New Roman"/>
          <w:sz w:val="24"/>
          <w:szCs w:val="24"/>
        </w:rPr>
        <w:t>1</w:t>
      </w:r>
      <w:r w:rsidR="008C6A6A">
        <w:rPr>
          <w:rFonts w:ascii="Times New Roman" w:hAnsi="Times New Roman" w:cs="Times New Roman"/>
          <w:sz w:val="24"/>
          <w:szCs w:val="24"/>
        </w:rPr>
        <w:t>6</w:t>
      </w:r>
      <w:r w:rsidR="005E0F95" w:rsidRPr="008C6A6A">
        <w:rPr>
          <w:rFonts w:ascii="Times New Roman" w:hAnsi="Times New Roman" w:cs="Times New Roman"/>
          <w:sz w:val="24"/>
          <w:szCs w:val="24"/>
        </w:rPr>
        <w:t>/12/20</w:t>
      </w:r>
      <w:r w:rsidR="008C6A6A">
        <w:rPr>
          <w:rFonts w:ascii="Times New Roman" w:hAnsi="Times New Roman" w:cs="Times New Roman"/>
          <w:sz w:val="24"/>
          <w:szCs w:val="24"/>
        </w:rPr>
        <w:t>20</w:t>
      </w:r>
      <w:r w:rsidR="005E0F95">
        <w:rPr>
          <w:rFonts w:ascii="Times New Roman" w:hAnsi="Times New Roman" w:cs="Times New Roman"/>
          <w:sz w:val="24"/>
          <w:szCs w:val="24"/>
        </w:rPr>
        <w:t xml:space="preserve">) </w:t>
      </w:r>
      <w:r w:rsidR="008C6A6A">
        <w:rPr>
          <w:rFonts w:ascii="Times New Roman" w:hAnsi="Times New Roman" w:cs="Times New Roman"/>
          <w:sz w:val="24"/>
          <w:szCs w:val="24"/>
        </w:rPr>
        <w:t>sono/</w:t>
      </w:r>
      <w:r w:rsidRPr="00491BCB">
        <w:rPr>
          <w:rFonts w:ascii="Times New Roman" w:hAnsi="Times New Roman" w:cs="Times New Roman"/>
          <w:sz w:val="24"/>
          <w:szCs w:val="24"/>
        </w:rPr>
        <w:t>non sono p</w:t>
      </w:r>
      <w:r>
        <w:rPr>
          <w:rFonts w:ascii="Times New Roman" w:hAnsi="Times New Roman" w:cs="Times New Roman"/>
          <w:sz w:val="24"/>
          <w:szCs w:val="24"/>
        </w:rPr>
        <w:t xml:space="preserve">ervenuti contributi. </w:t>
      </w:r>
    </w:p>
    <w:p w14:paraId="3C714BCF" w14:textId="77777777" w:rsidR="005A7377" w:rsidRPr="00E749D8" w:rsidRDefault="001013B4" w:rsidP="005A737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 fine di dare continuità con i precedenti Piani, anche i</w:t>
      </w:r>
      <w:r w:rsidR="005A7377" w:rsidRPr="00E749D8">
        <w:rPr>
          <w:rFonts w:ascii="Times New Roman" w:hAnsi="Times New Roman" w:cs="Times New Roman"/>
          <w:sz w:val="24"/>
          <w:szCs w:val="24"/>
        </w:rPr>
        <w:t>l presente Piano triennale è suddiviso in quattro sezioni:</w:t>
      </w:r>
    </w:p>
    <w:p w14:paraId="61760CA7" w14:textId="26C258BE" w:rsidR="005A7377" w:rsidRPr="00E749D8" w:rsidRDefault="005A7377" w:rsidP="005A7377">
      <w:pPr>
        <w:spacing w:after="0" w:line="360" w:lineRule="auto"/>
        <w:ind w:firstLine="360"/>
        <w:jc w:val="both"/>
        <w:rPr>
          <w:rFonts w:ascii="Times New Roman" w:hAnsi="Times New Roman" w:cs="Times New Roman"/>
          <w:sz w:val="24"/>
          <w:szCs w:val="24"/>
        </w:rPr>
      </w:pPr>
      <w:r w:rsidRPr="00E749D8">
        <w:rPr>
          <w:rFonts w:ascii="Times New Roman" w:hAnsi="Times New Roman" w:cs="Times New Roman"/>
          <w:b/>
          <w:sz w:val="24"/>
          <w:szCs w:val="24"/>
        </w:rPr>
        <w:t>I Sezione</w:t>
      </w:r>
      <w:r w:rsidRPr="00E749D8">
        <w:rPr>
          <w:rFonts w:ascii="Times New Roman" w:hAnsi="Times New Roman" w:cs="Times New Roman"/>
          <w:sz w:val="24"/>
          <w:szCs w:val="24"/>
        </w:rPr>
        <w:t xml:space="preserve"> contiene le novità normative e regolamentari intervenute in materia nell’anno 20</w:t>
      </w:r>
      <w:r w:rsidR="009039AE">
        <w:rPr>
          <w:rFonts w:ascii="Times New Roman" w:hAnsi="Times New Roman" w:cs="Times New Roman"/>
          <w:sz w:val="24"/>
          <w:szCs w:val="24"/>
        </w:rPr>
        <w:t>20</w:t>
      </w:r>
      <w:r w:rsidRPr="00E749D8">
        <w:rPr>
          <w:rFonts w:ascii="Times New Roman" w:hAnsi="Times New Roman" w:cs="Times New Roman"/>
          <w:sz w:val="24"/>
          <w:szCs w:val="24"/>
        </w:rPr>
        <w:t>, l’analisi del contesto (esterno ed interno), una ricognizione delle misure attuate dal 2013 al 20</w:t>
      </w:r>
      <w:r w:rsidR="009039AE">
        <w:rPr>
          <w:rFonts w:ascii="Times New Roman" w:hAnsi="Times New Roman" w:cs="Times New Roman"/>
          <w:sz w:val="24"/>
          <w:szCs w:val="24"/>
        </w:rPr>
        <w:t>20</w:t>
      </w:r>
      <w:r w:rsidRPr="00E749D8">
        <w:rPr>
          <w:rFonts w:ascii="Times New Roman" w:hAnsi="Times New Roman" w:cs="Times New Roman"/>
          <w:sz w:val="24"/>
          <w:szCs w:val="24"/>
        </w:rPr>
        <w:t xml:space="preserve"> al fine dell’attività di monitoraggio delle stesse e, infine, le misure programmate per</w:t>
      </w:r>
      <w:r w:rsidR="00237129">
        <w:rPr>
          <w:rFonts w:ascii="Times New Roman" w:hAnsi="Times New Roman" w:cs="Times New Roman"/>
          <w:sz w:val="24"/>
          <w:szCs w:val="24"/>
        </w:rPr>
        <w:t xml:space="preserve"> l’anno 202</w:t>
      </w:r>
      <w:r w:rsidR="009039AE">
        <w:rPr>
          <w:rFonts w:ascii="Times New Roman" w:hAnsi="Times New Roman" w:cs="Times New Roman"/>
          <w:sz w:val="24"/>
          <w:szCs w:val="24"/>
        </w:rPr>
        <w:t>1</w:t>
      </w:r>
      <w:r w:rsidRPr="00E749D8">
        <w:rPr>
          <w:rFonts w:ascii="Times New Roman" w:hAnsi="Times New Roman" w:cs="Times New Roman"/>
          <w:sz w:val="24"/>
          <w:szCs w:val="24"/>
        </w:rPr>
        <w:t xml:space="preserve"> con l’analisi del rischio.</w:t>
      </w:r>
    </w:p>
    <w:p w14:paraId="08D05550" w14:textId="4128114D" w:rsidR="005A7377" w:rsidRPr="00E749D8" w:rsidRDefault="005A7377" w:rsidP="005A7377">
      <w:pPr>
        <w:spacing w:after="0" w:line="360" w:lineRule="auto"/>
        <w:ind w:firstLine="360"/>
        <w:jc w:val="both"/>
        <w:rPr>
          <w:rFonts w:ascii="Times New Roman" w:hAnsi="Times New Roman" w:cs="Times New Roman"/>
          <w:i/>
          <w:sz w:val="24"/>
          <w:szCs w:val="24"/>
        </w:rPr>
      </w:pPr>
      <w:r w:rsidRPr="00E749D8">
        <w:rPr>
          <w:rFonts w:ascii="Times New Roman" w:hAnsi="Times New Roman" w:cs="Times New Roman"/>
          <w:b/>
          <w:sz w:val="24"/>
          <w:szCs w:val="24"/>
        </w:rPr>
        <w:t>II Sezione</w:t>
      </w:r>
      <w:r w:rsidRPr="00E749D8">
        <w:rPr>
          <w:rFonts w:ascii="Times New Roman" w:hAnsi="Times New Roman" w:cs="Times New Roman"/>
          <w:sz w:val="24"/>
          <w:szCs w:val="24"/>
        </w:rPr>
        <w:t xml:space="preserve"> contiene le novità intervenute in materia di Codice di comportamento</w:t>
      </w:r>
      <w:r w:rsidR="00CB6799">
        <w:rPr>
          <w:rFonts w:ascii="Times New Roman" w:hAnsi="Times New Roman" w:cs="Times New Roman"/>
          <w:sz w:val="24"/>
          <w:szCs w:val="24"/>
        </w:rPr>
        <w:t>.</w:t>
      </w:r>
    </w:p>
    <w:p w14:paraId="3B658E18" w14:textId="77777777" w:rsidR="005A7377" w:rsidRPr="00E749D8" w:rsidRDefault="005A7377" w:rsidP="005A7377">
      <w:pPr>
        <w:spacing w:after="0" w:line="360" w:lineRule="auto"/>
        <w:ind w:firstLine="360"/>
        <w:jc w:val="both"/>
        <w:rPr>
          <w:rFonts w:ascii="Times New Roman" w:hAnsi="Times New Roman" w:cs="Times New Roman"/>
          <w:sz w:val="24"/>
          <w:szCs w:val="24"/>
        </w:rPr>
      </w:pPr>
      <w:r w:rsidRPr="00E749D8">
        <w:rPr>
          <w:rFonts w:ascii="Times New Roman" w:hAnsi="Times New Roman" w:cs="Times New Roman"/>
          <w:b/>
          <w:sz w:val="24"/>
          <w:szCs w:val="24"/>
        </w:rPr>
        <w:t>III Sezione</w:t>
      </w:r>
      <w:r w:rsidRPr="00E749D8">
        <w:rPr>
          <w:rFonts w:ascii="Times New Roman" w:hAnsi="Times New Roman" w:cs="Times New Roman"/>
          <w:sz w:val="24"/>
          <w:szCs w:val="24"/>
        </w:rPr>
        <w:t xml:space="preserve"> </w:t>
      </w:r>
      <w:r>
        <w:rPr>
          <w:rFonts w:ascii="Times New Roman" w:hAnsi="Times New Roman" w:cs="Times New Roman"/>
          <w:sz w:val="24"/>
          <w:szCs w:val="24"/>
        </w:rPr>
        <w:t>è dedicata alle norme in materia</w:t>
      </w:r>
      <w:r w:rsidRPr="00E749D8">
        <w:rPr>
          <w:rFonts w:ascii="Times New Roman" w:hAnsi="Times New Roman" w:cs="Times New Roman"/>
          <w:sz w:val="24"/>
          <w:szCs w:val="24"/>
        </w:rPr>
        <w:t xml:space="preserve"> di </w:t>
      </w:r>
      <w:proofErr w:type="spellStart"/>
      <w:r w:rsidRPr="00E749D8">
        <w:rPr>
          <w:rFonts w:ascii="Times New Roman" w:hAnsi="Times New Roman" w:cs="Times New Roman"/>
          <w:sz w:val="24"/>
          <w:szCs w:val="24"/>
        </w:rPr>
        <w:t>inco</w:t>
      </w:r>
      <w:r>
        <w:rPr>
          <w:rFonts w:ascii="Times New Roman" w:hAnsi="Times New Roman" w:cs="Times New Roman"/>
          <w:sz w:val="24"/>
          <w:szCs w:val="24"/>
        </w:rPr>
        <w:t>n</w:t>
      </w:r>
      <w:r w:rsidRPr="00E749D8">
        <w:rPr>
          <w:rFonts w:ascii="Times New Roman" w:hAnsi="Times New Roman" w:cs="Times New Roman"/>
          <w:sz w:val="24"/>
          <w:szCs w:val="24"/>
        </w:rPr>
        <w:t>feribilità</w:t>
      </w:r>
      <w:proofErr w:type="spellEnd"/>
      <w:r w:rsidRPr="00E749D8">
        <w:rPr>
          <w:rFonts w:ascii="Times New Roman" w:hAnsi="Times New Roman" w:cs="Times New Roman"/>
          <w:sz w:val="24"/>
          <w:szCs w:val="24"/>
        </w:rPr>
        <w:t xml:space="preserve"> ed incompatibilità</w:t>
      </w:r>
      <w:r>
        <w:rPr>
          <w:rFonts w:ascii="Times New Roman" w:hAnsi="Times New Roman" w:cs="Times New Roman"/>
          <w:sz w:val="24"/>
          <w:szCs w:val="24"/>
        </w:rPr>
        <w:t xml:space="preserve">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39/2013)</w:t>
      </w:r>
      <w:r w:rsidRPr="00E749D8">
        <w:rPr>
          <w:rFonts w:ascii="Times New Roman" w:hAnsi="Times New Roman" w:cs="Times New Roman"/>
          <w:sz w:val="24"/>
          <w:szCs w:val="24"/>
        </w:rPr>
        <w:t>.</w:t>
      </w:r>
    </w:p>
    <w:p w14:paraId="4208F2C1" w14:textId="77777777" w:rsidR="005A7377" w:rsidRDefault="005A7377" w:rsidP="005A7377">
      <w:pPr>
        <w:spacing w:after="0" w:line="360" w:lineRule="auto"/>
        <w:ind w:firstLine="360"/>
        <w:jc w:val="both"/>
        <w:rPr>
          <w:rFonts w:ascii="Times New Roman" w:hAnsi="Times New Roman" w:cs="Times New Roman"/>
          <w:sz w:val="24"/>
          <w:szCs w:val="24"/>
        </w:rPr>
      </w:pPr>
      <w:r w:rsidRPr="00E749D8">
        <w:rPr>
          <w:rFonts w:ascii="Times New Roman" w:hAnsi="Times New Roman" w:cs="Times New Roman"/>
          <w:b/>
          <w:sz w:val="24"/>
          <w:szCs w:val="24"/>
        </w:rPr>
        <w:t>IV</w:t>
      </w:r>
      <w:r w:rsidRPr="00E749D8">
        <w:rPr>
          <w:rFonts w:ascii="Times New Roman" w:hAnsi="Times New Roman" w:cs="Times New Roman"/>
          <w:sz w:val="24"/>
          <w:szCs w:val="24"/>
        </w:rPr>
        <w:t xml:space="preserve"> </w:t>
      </w:r>
      <w:r w:rsidRPr="001013B4">
        <w:rPr>
          <w:rFonts w:ascii="Times New Roman" w:hAnsi="Times New Roman" w:cs="Times New Roman"/>
          <w:b/>
          <w:sz w:val="24"/>
          <w:szCs w:val="24"/>
        </w:rPr>
        <w:t>Sezione</w:t>
      </w:r>
      <w:r w:rsidRPr="00E749D8">
        <w:rPr>
          <w:rFonts w:ascii="Times New Roman" w:hAnsi="Times New Roman" w:cs="Times New Roman"/>
          <w:sz w:val="24"/>
          <w:szCs w:val="24"/>
        </w:rPr>
        <w:t xml:space="preserve"> </w:t>
      </w:r>
      <w:r>
        <w:rPr>
          <w:rFonts w:ascii="Times New Roman" w:hAnsi="Times New Roman" w:cs="Times New Roman"/>
          <w:sz w:val="24"/>
          <w:szCs w:val="24"/>
        </w:rPr>
        <w:t>è dedicata alla trasparenz</w:t>
      </w:r>
      <w:r w:rsidR="001013B4">
        <w:rPr>
          <w:rFonts w:ascii="Times New Roman" w:hAnsi="Times New Roman" w:cs="Times New Roman"/>
          <w:sz w:val="24"/>
          <w:szCs w:val="24"/>
        </w:rPr>
        <w:t>a</w:t>
      </w:r>
      <w:r>
        <w:rPr>
          <w:rFonts w:ascii="Times New Roman" w:hAnsi="Times New Roman" w:cs="Times New Roman"/>
          <w:sz w:val="24"/>
          <w:szCs w:val="24"/>
        </w:rPr>
        <w:t xml:space="preserve"> e</w:t>
      </w:r>
      <w:r w:rsidR="001013B4">
        <w:rPr>
          <w:rFonts w:ascii="Times New Roman" w:hAnsi="Times New Roman" w:cs="Times New Roman"/>
          <w:sz w:val="24"/>
          <w:szCs w:val="24"/>
        </w:rPr>
        <w:t xml:space="preserve"> integrità</w:t>
      </w:r>
      <w:r w:rsidR="00237129">
        <w:rPr>
          <w:rFonts w:ascii="Times New Roman" w:hAnsi="Times New Roman" w:cs="Times New Roman"/>
          <w:sz w:val="24"/>
          <w:szCs w:val="24"/>
        </w:rPr>
        <w:t xml:space="preserve"> nel rispetto delle indicazioni fornite dall’Autorità circa l’obbligo per le Amministrazioni di adottare un Piano tr</w:t>
      </w:r>
      <w:r w:rsidR="004A5DEE">
        <w:rPr>
          <w:rFonts w:ascii="Times New Roman" w:hAnsi="Times New Roman" w:cs="Times New Roman"/>
          <w:sz w:val="24"/>
          <w:szCs w:val="24"/>
        </w:rPr>
        <w:t>i</w:t>
      </w:r>
      <w:r w:rsidR="00237129">
        <w:rPr>
          <w:rFonts w:ascii="Times New Roman" w:hAnsi="Times New Roman" w:cs="Times New Roman"/>
          <w:sz w:val="24"/>
          <w:szCs w:val="24"/>
        </w:rPr>
        <w:t>ennale i</w:t>
      </w:r>
      <w:r w:rsidR="004A5DEE">
        <w:rPr>
          <w:rFonts w:ascii="Times New Roman" w:hAnsi="Times New Roman" w:cs="Times New Roman"/>
          <w:sz w:val="24"/>
          <w:szCs w:val="24"/>
        </w:rPr>
        <w:t>n</w:t>
      </w:r>
      <w:r w:rsidR="00237129">
        <w:rPr>
          <w:rFonts w:ascii="Times New Roman" w:hAnsi="Times New Roman" w:cs="Times New Roman"/>
          <w:sz w:val="24"/>
          <w:szCs w:val="24"/>
        </w:rPr>
        <w:t xml:space="preserve"> cui sia chiaramente identificata la Sezione relativa alla trasp</w:t>
      </w:r>
      <w:r w:rsidR="004A5DEE">
        <w:rPr>
          <w:rFonts w:ascii="Times New Roman" w:hAnsi="Times New Roman" w:cs="Times New Roman"/>
          <w:sz w:val="24"/>
          <w:szCs w:val="24"/>
        </w:rPr>
        <w:t>a</w:t>
      </w:r>
      <w:r w:rsidR="00237129">
        <w:rPr>
          <w:rFonts w:ascii="Times New Roman" w:hAnsi="Times New Roman" w:cs="Times New Roman"/>
          <w:sz w:val="24"/>
          <w:szCs w:val="24"/>
        </w:rPr>
        <w:t>renza.</w:t>
      </w:r>
    </w:p>
    <w:p w14:paraId="6C55AD41" w14:textId="7A2BE4B4" w:rsidR="004A3BEA" w:rsidRDefault="00971A7D" w:rsidP="004A3BEA">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lastRenderedPageBreak/>
        <w:t>A seguito dell</w:t>
      </w:r>
      <w:r w:rsidR="00CB6799">
        <w:rPr>
          <w:rFonts w:ascii="Times New Roman" w:hAnsi="Times New Roman" w:cs="Times New Roman"/>
          <w:sz w:val="24"/>
          <w:szCs w:val="24"/>
        </w:rPr>
        <w:t xml:space="preserve">a sua </w:t>
      </w:r>
      <w:r>
        <w:rPr>
          <w:rFonts w:ascii="Times New Roman" w:hAnsi="Times New Roman" w:cs="Times New Roman"/>
          <w:sz w:val="24"/>
          <w:szCs w:val="24"/>
        </w:rPr>
        <w:t>adozione</w:t>
      </w:r>
      <w:r w:rsidR="001013B4">
        <w:rPr>
          <w:rFonts w:ascii="Times New Roman" w:hAnsi="Times New Roman" w:cs="Times New Roman"/>
          <w:sz w:val="24"/>
          <w:szCs w:val="24"/>
        </w:rPr>
        <w:t>,</w:t>
      </w:r>
      <w:r>
        <w:rPr>
          <w:rFonts w:ascii="Times New Roman" w:hAnsi="Times New Roman" w:cs="Times New Roman"/>
          <w:sz w:val="24"/>
          <w:szCs w:val="24"/>
        </w:rPr>
        <w:t xml:space="preserve"> il</w:t>
      </w:r>
      <w:r w:rsidR="00366389">
        <w:rPr>
          <w:rFonts w:ascii="Times New Roman" w:hAnsi="Times New Roman" w:cs="Times New Roman"/>
          <w:sz w:val="24"/>
          <w:szCs w:val="24"/>
        </w:rPr>
        <w:t xml:space="preserve"> </w:t>
      </w:r>
      <w:r w:rsidR="00C206E5">
        <w:rPr>
          <w:rFonts w:ascii="Times New Roman" w:hAnsi="Times New Roman" w:cs="Times New Roman"/>
          <w:sz w:val="24"/>
          <w:szCs w:val="24"/>
        </w:rPr>
        <w:t xml:space="preserve">PTPC </w:t>
      </w:r>
      <w:r w:rsidR="00186E8A">
        <w:rPr>
          <w:rFonts w:ascii="Times New Roman" w:hAnsi="Times New Roman" w:cs="Times New Roman"/>
          <w:sz w:val="24"/>
          <w:szCs w:val="24"/>
        </w:rPr>
        <w:t>2</w:t>
      </w:r>
      <w:r w:rsidR="00D27C86">
        <w:rPr>
          <w:rFonts w:ascii="Times New Roman" w:hAnsi="Times New Roman" w:cs="Times New Roman"/>
          <w:sz w:val="24"/>
          <w:szCs w:val="24"/>
        </w:rPr>
        <w:t>0</w:t>
      </w:r>
      <w:r w:rsidR="001013B4">
        <w:rPr>
          <w:rFonts w:ascii="Times New Roman" w:hAnsi="Times New Roman" w:cs="Times New Roman"/>
          <w:sz w:val="24"/>
          <w:szCs w:val="24"/>
        </w:rPr>
        <w:t>2</w:t>
      </w:r>
      <w:r w:rsidR="009039AE">
        <w:rPr>
          <w:rFonts w:ascii="Times New Roman" w:hAnsi="Times New Roman" w:cs="Times New Roman"/>
          <w:sz w:val="24"/>
          <w:szCs w:val="24"/>
        </w:rPr>
        <w:t>1</w:t>
      </w:r>
      <w:r w:rsidR="00D27C86">
        <w:rPr>
          <w:rFonts w:ascii="Times New Roman" w:hAnsi="Times New Roman" w:cs="Times New Roman"/>
          <w:sz w:val="24"/>
          <w:szCs w:val="24"/>
        </w:rPr>
        <w:t>/</w:t>
      </w:r>
      <w:r w:rsidR="001013B4">
        <w:rPr>
          <w:rFonts w:ascii="Times New Roman" w:hAnsi="Times New Roman" w:cs="Times New Roman"/>
          <w:sz w:val="24"/>
          <w:szCs w:val="24"/>
        </w:rPr>
        <w:t>202</w:t>
      </w:r>
      <w:r w:rsidR="009039AE">
        <w:rPr>
          <w:rFonts w:ascii="Times New Roman" w:hAnsi="Times New Roman" w:cs="Times New Roman"/>
          <w:sz w:val="24"/>
          <w:szCs w:val="24"/>
        </w:rPr>
        <w:t>3</w:t>
      </w:r>
      <w:r w:rsidR="004A3BEA">
        <w:rPr>
          <w:rFonts w:ascii="Times New Roman" w:hAnsi="Times New Roman" w:cs="Times New Roman"/>
          <w:sz w:val="24"/>
          <w:szCs w:val="24"/>
        </w:rPr>
        <w:t xml:space="preserve"> </w:t>
      </w:r>
      <w:r>
        <w:rPr>
          <w:rFonts w:ascii="Times New Roman" w:hAnsi="Times New Roman" w:cs="Times New Roman"/>
          <w:sz w:val="24"/>
          <w:szCs w:val="24"/>
        </w:rPr>
        <w:t>verrà</w:t>
      </w:r>
      <w:r w:rsidR="004A3BEA">
        <w:rPr>
          <w:rFonts w:ascii="Times New Roman" w:hAnsi="Times New Roman" w:cs="Times New Roman"/>
          <w:sz w:val="24"/>
          <w:szCs w:val="24"/>
        </w:rPr>
        <w:t xml:space="preserve"> pubblicato in modo permanente sul sito istituzionale nell’apposita sezione “Amministrazione trasparente” </w:t>
      </w:r>
      <w:r w:rsidR="004A3BEA" w:rsidRPr="00230D61">
        <w:rPr>
          <w:rFonts w:ascii="Times New Roman" w:hAnsi="Times New Roman" w:cs="Times New Roman"/>
          <w:b/>
          <w:sz w:val="24"/>
          <w:szCs w:val="24"/>
        </w:rPr>
        <w:t>sotto sezione</w:t>
      </w:r>
      <w:r w:rsidR="004A3BEA">
        <w:rPr>
          <w:rFonts w:ascii="Times New Roman" w:hAnsi="Times New Roman" w:cs="Times New Roman"/>
          <w:sz w:val="24"/>
          <w:szCs w:val="24"/>
        </w:rPr>
        <w:t xml:space="preserve"> </w:t>
      </w:r>
      <w:r w:rsidR="004A3BEA" w:rsidRPr="00230D61">
        <w:rPr>
          <w:rFonts w:ascii="Times New Roman" w:hAnsi="Times New Roman" w:cs="Times New Roman"/>
          <w:b/>
          <w:sz w:val="24"/>
          <w:szCs w:val="24"/>
        </w:rPr>
        <w:t>“altri contenuti”.</w:t>
      </w:r>
    </w:p>
    <w:p w14:paraId="00F1B8B2" w14:textId="0C82436A" w:rsidR="000D3D89" w:rsidRDefault="000D3D89" w:rsidP="004A3BEA">
      <w:pPr>
        <w:spacing w:after="0" w:line="360" w:lineRule="auto"/>
        <w:ind w:firstLine="360"/>
        <w:jc w:val="both"/>
        <w:rPr>
          <w:rFonts w:ascii="Times New Roman" w:hAnsi="Times New Roman" w:cs="Times New Roman"/>
          <w:b/>
          <w:sz w:val="24"/>
          <w:szCs w:val="24"/>
        </w:rPr>
      </w:pPr>
      <w:r w:rsidRPr="000D3D89">
        <w:rPr>
          <w:rFonts w:ascii="Times New Roman" w:hAnsi="Times New Roman" w:cs="Times New Roman"/>
          <w:bCs/>
          <w:sz w:val="24"/>
          <w:szCs w:val="24"/>
        </w:rPr>
        <w:t>Nella citata sotto-sezione sono altresì pubblicati i Piani che sono stati adottati negli anni precedenti, a cui si fa espresso rinvio per quanto non espressamente riportato nel presente documento, anche per garantir</w:t>
      </w:r>
      <w:r w:rsidR="00CA7BC2">
        <w:rPr>
          <w:rFonts w:ascii="Times New Roman" w:hAnsi="Times New Roman" w:cs="Times New Roman"/>
          <w:bCs/>
          <w:sz w:val="24"/>
          <w:szCs w:val="24"/>
        </w:rPr>
        <w:t>n</w:t>
      </w:r>
      <w:r w:rsidRPr="000D3D89">
        <w:rPr>
          <w:rFonts w:ascii="Times New Roman" w:hAnsi="Times New Roman" w:cs="Times New Roman"/>
          <w:bCs/>
          <w:sz w:val="24"/>
          <w:szCs w:val="24"/>
        </w:rPr>
        <w:t>e il “</w:t>
      </w:r>
      <w:r w:rsidRPr="000D3D89">
        <w:rPr>
          <w:rFonts w:ascii="Times New Roman" w:hAnsi="Times New Roman" w:cs="Times New Roman"/>
          <w:bCs/>
          <w:i/>
          <w:sz w:val="24"/>
          <w:szCs w:val="24"/>
        </w:rPr>
        <w:t>coordinamento”</w:t>
      </w:r>
      <w:r w:rsidRPr="000D3D89">
        <w:rPr>
          <w:rFonts w:ascii="Times New Roman" w:hAnsi="Times New Roman" w:cs="Times New Roman"/>
          <w:bCs/>
          <w:sz w:val="24"/>
          <w:szCs w:val="24"/>
        </w:rPr>
        <w:t xml:space="preserve"> raccomandato </w:t>
      </w:r>
      <w:proofErr w:type="spellStart"/>
      <w:r w:rsidRPr="000D3D89">
        <w:rPr>
          <w:rFonts w:ascii="Times New Roman" w:hAnsi="Times New Roman" w:cs="Times New Roman"/>
          <w:bCs/>
          <w:sz w:val="24"/>
          <w:szCs w:val="24"/>
        </w:rPr>
        <w:t>dall’Anac</w:t>
      </w:r>
      <w:proofErr w:type="spellEnd"/>
      <w:r w:rsidRPr="000D3D89">
        <w:rPr>
          <w:rFonts w:ascii="Times New Roman" w:hAnsi="Times New Roman" w:cs="Times New Roman"/>
          <w:bCs/>
          <w:sz w:val="24"/>
          <w:szCs w:val="24"/>
        </w:rPr>
        <w:t xml:space="preserve"> nel PNA 2018.</w:t>
      </w:r>
    </w:p>
    <w:p w14:paraId="2DE479F8" w14:textId="7ED8E210" w:rsidR="005C16D4" w:rsidRPr="005C16D4" w:rsidRDefault="005C16D4"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Lo stesso verrà altresì pubblicato sulla piattaforma </w:t>
      </w:r>
      <w:proofErr w:type="spellStart"/>
      <w:r>
        <w:rPr>
          <w:rFonts w:ascii="Times New Roman" w:hAnsi="Times New Roman" w:cs="Times New Roman"/>
          <w:sz w:val="24"/>
          <w:szCs w:val="24"/>
        </w:rPr>
        <w:t>Anac</w:t>
      </w:r>
      <w:proofErr w:type="spellEnd"/>
      <w:r>
        <w:rPr>
          <w:rFonts w:ascii="Times New Roman" w:hAnsi="Times New Roman" w:cs="Times New Roman"/>
          <w:sz w:val="24"/>
          <w:szCs w:val="24"/>
        </w:rPr>
        <w:t xml:space="preserve"> </w:t>
      </w:r>
      <w:r w:rsidR="00164D67">
        <w:rPr>
          <w:rFonts w:ascii="Times New Roman" w:hAnsi="Times New Roman" w:cs="Times New Roman"/>
          <w:sz w:val="24"/>
          <w:szCs w:val="24"/>
        </w:rPr>
        <w:t>e inviat</w:t>
      </w:r>
      <w:r w:rsidR="000D3D89">
        <w:rPr>
          <w:rFonts w:ascii="Times New Roman" w:hAnsi="Times New Roman" w:cs="Times New Roman"/>
          <w:sz w:val="24"/>
          <w:szCs w:val="24"/>
        </w:rPr>
        <w:t>a apposita comunicazione</w:t>
      </w:r>
      <w:r w:rsidR="00164D67">
        <w:rPr>
          <w:rFonts w:ascii="Times New Roman" w:hAnsi="Times New Roman" w:cs="Times New Roman"/>
          <w:sz w:val="24"/>
          <w:szCs w:val="24"/>
        </w:rPr>
        <w:t xml:space="preserve"> a </w:t>
      </w:r>
      <w:r w:rsidR="000D3D89">
        <w:rPr>
          <w:rFonts w:ascii="Times New Roman" w:hAnsi="Times New Roman" w:cs="Times New Roman"/>
          <w:sz w:val="24"/>
          <w:szCs w:val="24"/>
        </w:rPr>
        <w:t>mezzo e</w:t>
      </w:r>
      <w:r w:rsidR="00ED73A6">
        <w:rPr>
          <w:rFonts w:ascii="Times New Roman" w:hAnsi="Times New Roman" w:cs="Times New Roman"/>
          <w:sz w:val="24"/>
          <w:szCs w:val="24"/>
        </w:rPr>
        <w:t>-</w:t>
      </w:r>
      <w:r w:rsidR="000D3D89">
        <w:rPr>
          <w:rFonts w:ascii="Times New Roman" w:hAnsi="Times New Roman" w:cs="Times New Roman"/>
          <w:sz w:val="24"/>
          <w:szCs w:val="24"/>
        </w:rPr>
        <w:t xml:space="preserve">mail a </w:t>
      </w:r>
      <w:r w:rsidR="00164D67">
        <w:rPr>
          <w:rFonts w:ascii="Times New Roman" w:hAnsi="Times New Roman" w:cs="Times New Roman"/>
          <w:sz w:val="24"/>
          <w:szCs w:val="24"/>
        </w:rPr>
        <w:t>tutto il personale dipendente dell’Agenzia.</w:t>
      </w:r>
    </w:p>
    <w:p w14:paraId="64B6C3CE" w14:textId="66C04670" w:rsidR="007E5F26" w:rsidRDefault="007E5F26" w:rsidP="007E5F26">
      <w:pPr>
        <w:spacing w:after="0" w:line="360" w:lineRule="auto"/>
        <w:ind w:firstLine="360"/>
        <w:jc w:val="both"/>
        <w:rPr>
          <w:rFonts w:ascii="Times New Roman" w:hAnsi="Times New Roman" w:cs="Times New Roman"/>
          <w:sz w:val="24"/>
          <w:szCs w:val="24"/>
        </w:rPr>
      </w:pPr>
    </w:p>
    <w:p w14:paraId="795B2AE6" w14:textId="77777777" w:rsidR="009039AE" w:rsidRDefault="009039AE" w:rsidP="007E5F26">
      <w:pPr>
        <w:spacing w:after="0" w:line="360" w:lineRule="auto"/>
        <w:ind w:firstLine="360"/>
        <w:jc w:val="both"/>
        <w:rPr>
          <w:rFonts w:ascii="Times New Roman" w:hAnsi="Times New Roman" w:cs="Times New Roman"/>
          <w:sz w:val="24"/>
          <w:szCs w:val="24"/>
        </w:rPr>
      </w:pPr>
    </w:p>
    <w:p w14:paraId="77422040" w14:textId="77777777" w:rsidR="007E5F26" w:rsidRPr="007E5F26" w:rsidRDefault="007E5F26" w:rsidP="007E5F26">
      <w:pPr>
        <w:pStyle w:val="Paragrafoelenco"/>
        <w:numPr>
          <w:ilvl w:val="0"/>
          <w:numId w:val="1"/>
        </w:numPr>
        <w:jc w:val="both"/>
        <w:rPr>
          <w:rFonts w:ascii="Times New Roman" w:hAnsi="Times New Roman" w:cs="Times New Roman"/>
          <w:sz w:val="24"/>
          <w:szCs w:val="24"/>
        </w:rPr>
      </w:pPr>
      <w:r>
        <w:rPr>
          <w:rFonts w:ascii="Times New Roman" w:hAnsi="Times New Roman" w:cs="Times New Roman"/>
          <w:b/>
          <w:sz w:val="24"/>
          <w:szCs w:val="24"/>
        </w:rPr>
        <w:t>Contenuto e finalità del Piano</w:t>
      </w:r>
    </w:p>
    <w:p w14:paraId="3EDC1D14" w14:textId="79606311" w:rsidR="004A5DEE" w:rsidRDefault="004A5DEE"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Il PTPC </w:t>
      </w:r>
      <w:r w:rsidRPr="004A5DEE">
        <w:rPr>
          <w:rFonts w:ascii="Times New Roman" w:hAnsi="Times New Roman" w:cs="Times New Roman"/>
          <w:sz w:val="24"/>
          <w:szCs w:val="24"/>
        </w:rPr>
        <w:t>è adottato annualmente dall’organo di indirizzo</w:t>
      </w:r>
      <w:r w:rsidR="004D12F6">
        <w:rPr>
          <w:rFonts w:ascii="Times New Roman" w:hAnsi="Times New Roman" w:cs="Times New Roman"/>
          <w:sz w:val="24"/>
          <w:szCs w:val="24"/>
        </w:rPr>
        <w:t>,</w:t>
      </w:r>
      <w:r w:rsidRPr="004A5DEE">
        <w:rPr>
          <w:rFonts w:ascii="Times New Roman" w:hAnsi="Times New Roman" w:cs="Times New Roman"/>
          <w:sz w:val="24"/>
          <w:szCs w:val="24"/>
        </w:rPr>
        <w:t xml:space="preserve"> su proposta del Responsabile della prevenzione della </w:t>
      </w:r>
      <w:r w:rsidR="00CB6799">
        <w:rPr>
          <w:rFonts w:ascii="Times New Roman" w:hAnsi="Times New Roman" w:cs="Times New Roman"/>
          <w:sz w:val="24"/>
          <w:szCs w:val="24"/>
        </w:rPr>
        <w:t>corruzione e della trasparenza</w:t>
      </w:r>
      <w:r w:rsidR="004D12F6">
        <w:rPr>
          <w:rFonts w:ascii="Times New Roman" w:hAnsi="Times New Roman" w:cs="Times New Roman"/>
          <w:sz w:val="24"/>
          <w:szCs w:val="24"/>
        </w:rPr>
        <w:t>,</w:t>
      </w:r>
      <w:r w:rsidR="00CC7E28">
        <w:rPr>
          <w:rFonts w:ascii="Times New Roman" w:hAnsi="Times New Roman" w:cs="Times New Roman"/>
          <w:sz w:val="24"/>
          <w:szCs w:val="24"/>
        </w:rPr>
        <w:t xml:space="preserve"> ed ha validità per il triennio successivo</w:t>
      </w:r>
      <w:r w:rsidR="004D12F6">
        <w:rPr>
          <w:rFonts w:ascii="Times New Roman" w:hAnsi="Times New Roman" w:cs="Times New Roman"/>
          <w:sz w:val="24"/>
          <w:szCs w:val="24"/>
        </w:rPr>
        <w:t xml:space="preserve"> (</w:t>
      </w:r>
      <w:r w:rsidR="005C16D4">
        <w:rPr>
          <w:rFonts w:ascii="Times New Roman" w:hAnsi="Times New Roman" w:cs="Times New Roman"/>
          <w:sz w:val="24"/>
          <w:szCs w:val="24"/>
        </w:rPr>
        <w:t xml:space="preserve">Comunicato del Presidente </w:t>
      </w:r>
      <w:proofErr w:type="spellStart"/>
      <w:r w:rsidR="005C16D4">
        <w:rPr>
          <w:rFonts w:ascii="Times New Roman" w:hAnsi="Times New Roman" w:cs="Times New Roman"/>
          <w:sz w:val="24"/>
          <w:szCs w:val="24"/>
        </w:rPr>
        <w:t>Anac</w:t>
      </w:r>
      <w:proofErr w:type="spellEnd"/>
      <w:r w:rsidR="005C16D4">
        <w:rPr>
          <w:rFonts w:ascii="Times New Roman" w:hAnsi="Times New Roman" w:cs="Times New Roman"/>
          <w:sz w:val="24"/>
          <w:szCs w:val="24"/>
        </w:rPr>
        <w:t xml:space="preserve"> del 16 marzo 2018</w:t>
      </w:r>
      <w:r w:rsidR="004D12F6">
        <w:rPr>
          <w:rFonts w:ascii="Times New Roman" w:hAnsi="Times New Roman" w:cs="Times New Roman"/>
          <w:sz w:val="24"/>
          <w:szCs w:val="24"/>
        </w:rPr>
        <w:t>).</w:t>
      </w:r>
      <w:r>
        <w:rPr>
          <w:rFonts w:ascii="Times New Roman" w:hAnsi="Times New Roman" w:cs="Times New Roman"/>
          <w:sz w:val="24"/>
          <w:szCs w:val="24"/>
        </w:rPr>
        <w:t xml:space="preserve"> </w:t>
      </w:r>
    </w:p>
    <w:p w14:paraId="1D545C6A" w14:textId="2BD263D8" w:rsidR="004A3BEA" w:rsidRDefault="004A3BEA"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Il presente Piano</w:t>
      </w:r>
      <w:r w:rsidR="005C16D4">
        <w:rPr>
          <w:rFonts w:ascii="Times New Roman" w:hAnsi="Times New Roman" w:cs="Times New Roman"/>
          <w:sz w:val="24"/>
          <w:szCs w:val="24"/>
        </w:rPr>
        <w:t xml:space="preserve"> triennale</w:t>
      </w:r>
      <w:r w:rsidR="004D12F6">
        <w:rPr>
          <w:rFonts w:ascii="Times New Roman" w:hAnsi="Times New Roman" w:cs="Times New Roman"/>
          <w:sz w:val="24"/>
          <w:szCs w:val="24"/>
        </w:rPr>
        <w:t xml:space="preserve"> </w:t>
      </w:r>
      <w:r w:rsidR="00D27C86">
        <w:rPr>
          <w:rFonts w:ascii="Times New Roman" w:hAnsi="Times New Roman" w:cs="Times New Roman"/>
          <w:sz w:val="24"/>
          <w:szCs w:val="24"/>
        </w:rPr>
        <w:t xml:space="preserve">è stato </w:t>
      </w:r>
      <w:r>
        <w:rPr>
          <w:rFonts w:ascii="Times New Roman" w:hAnsi="Times New Roman" w:cs="Times New Roman"/>
          <w:sz w:val="24"/>
          <w:szCs w:val="24"/>
        </w:rPr>
        <w:t>elaborato in conformità agli indirizzi di cui</w:t>
      </w:r>
      <w:r w:rsidR="004769D3">
        <w:rPr>
          <w:rFonts w:ascii="Times New Roman" w:hAnsi="Times New Roman" w:cs="Times New Roman"/>
          <w:sz w:val="24"/>
          <w:szCs w:val="24"/>
        </w:rPr>
        <w:t xml:space="preserve"> al PNA 20</w:t>
      </w:r>
      <w:r w:rsidR="0085514D">
        <w:rPr>
          <w:rFonts w:ascii="Times New Roman" w:hAnsi="Times New Roman" w:cs="Times New Roman"/>
          <w:sz w:val="24"/>
          <w:szCs w:val="24"/>
        </w:rPr>
        <w:t>19</w:t>
      </w:r>
      <w:r w:rsidR="00237129">
        <w:rPr>
          <w:rFonts w:ascii="Times New Roman" w:hAnsi="Times New Roman" w:cs="Times New Roman"/>
          <w:sz w:val="24"/>
          <w:szCs w:val="24"/>
        </w:rPr>
        <w:t>/202</w:t>
      </w:r>
      <w:r w:rsidR="0085514D">
        <w:rPr>
          <w:rFonts w:ascii="Times New Roman" w:hAnsi="Times New Roman" w:cs="Times New Roman"/>
          <w:sz w:val="24"/>
          <w:szCs w:val="24"/>
        </w:rPr>
        <w:t>1</w:t>
      </w:r>
      <w:r w:rsidR="00237129">
        <w:rPr>
          <w:rFonts w:ascii="Times New Roman" w:hAnsi="Times New Roman" w:cs="Times New Roman"/>
          <w:sz w:val="24"/>
          <w:szCs w:val="24"/>
        </w:rPr>
        <w:t xml:space="preserve"> e ha visto il coinvolgimento </w:t>
      </w:r>
      <w:r w:rsidRPr="00464282">
        <w:rPr>
          <w:rFonts w:ascii="Times New Roman" w:hAnsi="Times New Roman" w:cs="Times New Roman"/>
          <w:sz w:val="24"/>
          <w:szCs w:val="24"/>
        </w:rPr>
        <w:t>de</w:t>
      </w:r>
      <w:r w:rsidR="004A5DEE">
        <w:rPr>
          <w:rFonts w:ascii="Times New Roman" w:hAnsi="Times New Roman" w:cs="Times New Roman"/>
          <w:sz w:val="24"/>
          <w:szCs w:val="24"/>
        </w:rPr>
        <w:t>i vari</w:t>
      </w:r>
      <w:r>
        <w:rPr>
          <w:rFonts w:ascii="Times New Roman" w:hAnsi="Times New Roman" w:cs="Times New Roman"/>
          <w:sz w:val="24"/>
          <w:szCs w:val="24"/>
        </w:rPr>
        <w:t xml:space="preserve"> Organi </w:t>
      </w:r>
      <w:r w:rsidR="004A5DEE">
        <w:rPr>
          <w:rFonts w:ascii="Times New Roman" w:hAnsi="Times New Roman" w:cs="Times New Roman"/>
          <w:sz w:val="24"/>
          <w:szCs w:val="24"/>
        </w:rPr>
        <w:t xml:space="preserve">istituzionali </w:t>
      </w:r>
      <w:r>
        <w:rPr>
          <w:rFonts w:ascii="Times New Roman" w:hAnsi="Times New Roman" w:cs="Times New Roman"/>
          <w:sz w:val="24"/>
          <w:szCs w:val="24"/>
        </w:rPr>
        <w:t xml:space="preserve">dell’Agenzia </w:t>
      </w:r>
      <w:r w:rsidR="00971A7D">
        <w:rPr>
          <w:rFonts w:ascii="Times New Roman" w:hAnsi="Times New Roman" w:cs="Times New Roman"/>
          <w:sz w:val="24"/>
          <w:szCs w:val="24"/>
        </w:rPr>
        <w:t>(</w:t>
      </w:r>
      <w:proofErr w:type="spellStart"/>
      <w:r w:rsidR="00D27C86">
        <w:rPr>
          <w:rFonts w:ascii="Times New Roman" w:hAnsi="Times New Roman" w:cs="Times New Roman"/>
          <w:sz w:val="24"/>
          <w:szCs w:val="24"/>
        </w:rPr>
        <w:t>C.d.A</w:t>
      </w:r>
      <w:proofErr w:type="spellEnd"/>
      <w:r w:rsidR="00D27C86">
        <w:rPr>
          <w:rFonts w:ascii="Times New Roman" w:hAnsi="Times New Roman" w:cs="Times New Roman"/>
          <w:sz w:val="24"/>
          <w:szCs w:val="24"/>
        </w:rPr>
        <w:t xml:space="preserve">, </w:t>
      </w:r>
      <w:proofErr w:type="spellStart"/>
      <w:r w:rsidR="00D27C86">
        <w:rPr>
          <w:rFonts w:ascii="Times New Roman" w:hAnsi="Times New Roman" w:cs="Times New Roman"/>
          <w:sz w:val="24"/>
          <w:szCs w:val="24"/>
        </w:rPr>
        <w:t>Oiv</w:t>
      </w:r>
      <w:proofErr w:type="spellEnd"/>
      <w:r w:rsidR="0085514D">
        <w:rPr>
          <w:rFonts w:ascii="Times New Roman" w:hAnsi="Times New Roman" w:cs="Times New Roman"/>
          <w:sz w:val="24"/>
          <w:szCs w:val="24"/>
        </w:rPr>
        <w:t xml:space="preserve">, </w:t>
      </w:r>
      <w:r w:rsidR="000D3D89">
        <w:rPr>
          <w:rFonts w:ascii="Times New Roman" w:hAnsi="Times New Roman" w:cs="Times New Roman"/>
          <w:sz w:val="24"/>
          <w:szCs w:val="24"/>
        </w:rPr>
        <w:t>vertice amministrativo attraverso la Conferenza di direzione</w:t>
      </w:r>
      <w:r w:rsidR="00CA7BC2">
        <w:rPr>
          <w:rFonts w:ascii="Times New Roman" w:hAnsi="Times New Roman" w:cs="Times New Roman"/>
          <w:sz w:val="24"/>
          <w:szCs w:val="24"/>
        </w:rPr>
        <w:t>)</w:t>
      </w:r>
      <w:r w:rsidR="00D27C86">
        <w:rPr>
          <w:rFonts w:ascii="Times New Roman" w:hAnsi="Times New Roman" w:cs="Times New Roman"/>
          <w:sz w:val="24"/>
          <w:szCs w:val="24"/>
        </w:rPr>
        <w:t xml:space="preserve"> nell</w:t>
      </w:r>
      <w:r w:rsidR="00237129">
        <w:rPr>
          <w:rFonts w:ascii="Times New Roman" w:hAnsi="Times New Roman" w:cs="Times New Roman"/>
          <w:sz w:val="24"/>
          <w:szCs w:val="24"/>
        </w:rPr>
        <w:t>a individuazione della</w:t>
      </w:r>
      <w:r w:rsidR="00D27C86">
        <w:rPr>
          <w:rFonts w:ascii="Times New Roman" w:hAnsi="Times New Roman" w:cs="Times New Roman"/>
          <w:sz w:val="24"/>
          <w:szCs w:val="24"/>
        </w:rPr>
        <w:t xml:space="preserve"> strategia di prevenzione della corruzione, attraverso l’</w:t>
      </w:r>
      <w:r>
        <w:rPr>
          <w:rFonts w:ascii="Times New Roman" w:hAnsi="Times New Roman" w:cs="Times New Roman"/>
          <w:sz w:val="24"/>
          <w:szCs w:val="24"/>
        </w:rPr>
        <w:t>autoanalisi,</w:t>
      </w:r>
      <w:r w:rsidRPr="00464282">
        <w:rPr>
          <w:rFonts w:ascii="Times New Roman" w:hAnsi="Times New Roman" w:cs="Times New Roman"/>
          <w:sz w:val="24"/>
          <w:szCs w:val="24"/>
        </w:rPr>
        <w:t xml:space="preserve"> </w:t>
      </w:r>
      <w:r w:rsidR="00D27C86">
        <w:rPr>
          <w:rFonts w:ascii="Times New Roman" w:hAnsi="Times New Roman" w:cs="Times New Roman"/>
          <w:sz w:val="24"/>
          <w:szCs w:val="24"/>
        </w:rPr>
        <w:t xml:space="preserve">la </w:t>
      </w:r>
      <w:r w:rsidRPr="00464282">
        <w:rPr>
          <w:rFonts w:ascii="Times New Roman" w:hAnsi="Times New Roman" w:cs="Times New Roman"/>
          <w:sz w:val="24"/>
          <w:szCs w:val="24"/>
        </w:rPr>
        <w:t>mappatura dei processi</w:t>
      </w:r>
      <w:r w:rsidR="00D27C86">
        <w:rPr>
          <w:rFonts w:ascii="Times New Roman" w:hAnsi="Times New Roman" w:cs="Times New Roman"/>
          <w:sz w:val="24"/>
          <w:szCs w:val="24"/>
        </w:rPr>
        <w:t xml:space="preserve"> e la conseguente </w:t>
      </w:r>
      <w:r w:rsidRPr="00464282">
        <w:rPr>
          <w:rFonts w:ascii="Times New Roman" w:hAnsi="Times New Roman" w:cs="Times New Roman"/>
          <w:sz w:val="24"/>
          <w:szCs w:val="24"/>
        </w:rPr>
        <w:t>definizione delle misure di prevenzione</w:t>
      </w:r>
      <w:r w:rsidR="00D27C86">
        <w:rPr>
          <w:rFonts w:ascii="Times New Roman" w:hAnsi="Times New Roman" w:cs="Times New Roman"/>
          <w:sz w:val="24"/>
          <w:szCs w:val="24"/>
        </w:rPr>
        <w:t>.</w:t>
      </w:r>
    </w:p>
    <w:p w14:paraId="486A014F" w14:textId="77777777" w:rsidR="00237129" w:rsidRDefault="00237129" w:rsidP="0091313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 suindicata attività presuppone il coinvolgimento di tutte le figure che a vario titolo sono responsabili dell’attività dell’</w:t>
      </w:r>
      <w:r w:rsidR="004A5DEE">
        <w:rPr>
          <w:rFonts w:ascii="Times New Roman" w:hAnsi="Times New Roman" w:cs="Times New Roman"/>
          <w:sz w:val="24"/>
          <w:szCs w:val="24"/>
        </w:rPr>
        <w:t>amministrazione, in quanto l</w:t>
      </w:r>
      <w:r w:rsidR="004A5DEE" w:rsidRPr="004A5DEE">
        <w:rPr>
          <w:rFonts w:ascii="Times New Roman" w:hAnsi="Times New Roman" w:cs="Times New Roman"/>
          <w:bCs/>
          <w:sz w:val="24"/>
          <w:szCs w:val="24"/>
        </w:rPr>
        <w:t>’interlocuzione e la condivisione degli obiettivi di prevenzione della corruzione è da ritenersi</w:t>
      </w:r>
      <w:r w:rsidR="004A5DEE">
        <w:rPr>
          <w:rFonts w:ascii="Times New Roman" w:hAnsi="Times New Roman" w:cs="Times New Roman"/>
          <w:bCs/>
          <w:sz w:val="24"/>
          <w:szCs w:val="24"/>
        </w:rPr>
        <w:t xml:space="preserve"> </w:t>
      </w:r>
      <w:r w:rsidR="004A5DEE" w:rsidRPr="004A5DEE">
        <w:rPr>
          <w:rFonts w:ascii="Times New Roman" w:hAnsi="Times New Roman" w:cs="Times New Roman"/>
          <w:bCs/>
          <w:sz w:val="24"/>
          <w:szCs w:val="24"/>
        </w:rPr>
        <w:t>fondamentale ai fini del buon successo dell’intera politica di</w:t>
      </w:r>
      <w:r w:rsidR="004A5DEE">
        <w:rPr>
          <w:rFonts w:ascii="Times New Roman" w:hAnsi="Times New Roman" w:cs="Times New Roman"/>
          <w:bCs/>
          <w:sz w:val="24"/>
          <w:szCs w:val="24"/>
        </w:rPr>
        <w:t xml:space="preserve"> prevenzione.</w:t>
      </w:r>
    </w:p>
    <w:p w14:paraId="25C11362" w14:textId="1EC239C8" w:rsidR="0091313D" w:rsidRDefault="0091313D" w:rsidP="0091313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tal </w:t>
      </w:r>
      <w:r w:rsidR="008C6A6A">
        <w:rPr>
          <w:rFonts w:ascii="Times New Roman" w:hAnsi="Times New Roman" w:cs="Times New Roman"/>
          <w:sz w:val="24"/>
          <w:szCs w:val="24"/>
        </w:rPr>
        <w:t xml:space="preserve">fine la bozza del PTPC viene inviata </w:t>
      </w:r>
      <w:r w:rsidR="00D27C86">
        <w:rPr>
          <w:rFonts w:ascii="Times New Roman" w:hAnsi="Times New Roman" w:cs="Times New Roman"/>
          <w:sz w:val="24"/>
          <w:szCs w:val="24"/>
        </w:rPr>
        <w:t xml:space="preserve">ai componenti del </w:t>
      </w:r>
      <w:r w:rsidRPr="0091313D">
        <w:rPr>
          <w:rFonts w:ascii="Times New Roman" w:hAnsi="Times New Roman" w:cs="Times New Roman"/>
          <w:sz w:val="24"/>
          <w:szCs w:val="24"/>
        </w:rPr>
        <w:t>Consiglio</w:t>
      </w:r>
      <w:r w:rsidR="00AF254A">
        <w:rPr>
          <w:rFonts w:ascii="Times New Roman" w:hAnsi="Times New Roman" w:cs="Times New Roman"/>
          <w:sz w:val="24"/>
          <w:szCs w:val="24"/>
        </w:rPr>
        <w:t xml:space="preserve"> di Amministrazione</w:t>
      </w:r>
      <w:r w:rsidR="008C6A6A">
        <w:rPr>
          <w:rFonts w:ascii="Times New Roman" w:hAnsi="Times New Roman" w:cs="Times New Roman"/>
          <w:sz w:val="24"/>
          <w:szCs w:val="24"/>
        </w:rPr>
        <w:t>,</w:t>
      </w:r>
      <w:r w:rsidR="00D27C86">
        <w:rPr>
          <w:rFonts w:ascii="Times New Roman" w:hAnsi="Times New Roman" w:cs="Times New Roman"/>
          <w:sz w:val="24"/>
          <w:szCs w:val="24"/>
        </w:rPr>
        <w:t xml:space="preserve"> </w:t>
      </w:r>
      <w:r w:rsidR="008C6A6A">
        <w:rPr>
          <w:rFonts w:ascii="Times New Roman" w:hAnsi="Times New Roman" w:cs="Times New Roman"/>
          <w:sz w:val="24"/>
          <w:szCs w:val="24"/>
        </w:rPr>
        <w:t xml:space="preserve">quale allegato all’ordine del giorno, alcuni giorni prima della seduta fissata per la sua approvazione in Consiglio, al fine </w:t>
      </w:r>
      <w:r w:rsidRPr="0091313D">
        <w:rPr>
          <w:rFonts w:ascii="Times New Roman" w:hAnsi="Times New Roman" w:cs="Times New Roman"/>
          <w:sz w:val="24"/>
          <w:szCs w:val="24"/>
        </w:rPr>
        <w:t>di fornire eventuali propo</w:t>
      </w:r>
      <w:r>
        <w:rPr>
          <w:rFonts w:ascii="Times New Roman" w:hAnsi="Times New Roman" w:cs="Times New Roman"/>
          <w:sz w:val="24"/>
          <w:szCs w:val="24"/>
        </w:rPr>
        <w:t xml:space="preserve">ste </w:t>
      </w:r>
      <w:r w:rsidR="00A81183">
        <w:rPr>
          <w:rFonts w:ascii="Times New Roman" w:hAnsi="Times New Roman" w:cs="Times New Roman"/>
          <w:sz w:val="24"/>
          <w:szCs w:val="24"/>
        </w:rPr>
        <w:t>e</w:t>
      </w:r>
      <w:r w:rsidR="00AF254A">
        <w:rPr>
          <w:rFonts w:ascii="Times New Roman" w:hAnsi="Times New Roman" w:cs="Times New Roman"/>
          <w:sz w:val="24"/>
          <w:szCs w:val="24"/>
        </w:rPr>
        <w:t>/o</w:t>
      </w:r>
      <w:r w:rsidR="00A81183">
        <w:rPr>
          <w:rFonts w:ascii="Times New Roman" w:hAnsi="Times New Roman" w:cs="Times New Roman"/>
          <w:sz w:val="24"/>
          <w:szCs w:val="24"/>
        </w:rPr>
        <w:t xml:space="preserve"> suggerimenti sulle</w:t>
      </w:r>
      <w:r>
        <w:rPr>
          <w:rFonts w:ascii="Times New Roman" w:hAnsi="Times New Roman" w:cs="Times New Roman"/>
          <w:sz w:val="24"/>
          <w:szCs w:val="24"/>
        </w:rPr>
        <w:t xml:space="preserve"> misure da introdurre nel</w:t>
      </w:r>
      <w:r w:rsidR="006F3323">
        <w:rPr>
          <w:rFonts w:ascii="Times New Roman" w:hAnsi="Times New Roman" w:cs="Times New Roman"/>
          <w:sz w:val="24"/>
          <w:szCs w:val="24"/>
        </w:rPr>
        <w:t xml:space="preserve"> nuovo documento</w:t>
      </w:r>
      <w:r w:rsidR="00A81183">
        <w:rPr>
          <w:rFonts w:ascii="Times New Roman" w:hAnsi="Times New Roman" w:cs="Times New Roman"/>
          <w:sz w:val="24"/>
          <w:szCs w:val="24"/>
        </w:rPr>
        <w:t>.</w:t>
      </w:r>
    </w:p>
    <w:p w14:paraId="7B116EB7" w14:textId="6EF7DBA1" w:rsidR="004A3BEA" w:rsidRDefault="0085514D"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w:t>
      </w:r>
      <w:r w:rsidR="0091313D">
        <w:rPr>
          <w:rFonts w:ascii="Times New Roman" w:hAnsi="Times New Roman" w:cs="Times New Roman"/>
          <w:sz w:val="24"/>
          <w:szCs w:val="24"/>
        </w:rPr>
        <w:t xml:space="preserve">el rispetto </w:t>
      </w:r>
      <w:r w:rsidR="006F3323">
        <w:rPr>
          <w:rFonts w:ascii="Times New Roman" w:hAnsi="Times New Roman" w:cs="Times New Roman"/>
          <w:sz w:val="24"/>
          <w:szCs w:val="24"/>
        </w:rPr>
        <w:t xml:space="preserve">delle </w:t>
      </w:r>
      <w:r w:rsidR="0091313D">
        <w:rPr>
          <w:rFonts w:ascii="Times New Roman" w:hAnsi="Times New Roman" w:cs="Times New Roman"/>
          <w:sz w:val="24"/>
          <w:szCs w:val="24"/>
        </w:rPr>
        <w:t>indicazioni fornite dall’Autorità</w:t>
      </w:r>
      <w:r w:rsidR="004A3BEA">
        <w:rPr>
          <w:rFonts w:ascii="Times New Roman" w:hAnsi="Times New Roman" w:cs="Times New Roman"/>
          <w:sz w:val="24"/>
          <w:szCs w:val="24"/>
        </w:rPr>
        <w:t>, anche nel presente atto di programmazione verranno illustrate brevemente le novità normative e regolamentari intervenute in materi</w:t>
      </w:r>
      <w:r w:rsidR="004A5DEE">
        <w:rPr>
          <w:rFonts w:ascii="Times New Roman" w:hAnsi="Times New Roman" w:cs="Times New Roman"/>
          <w:sz w:val="24"/>
          <w:szCs w:val="24"/>
        </w:rPr>
        <w:t>a nel corso del 20</w:t>
      </w:r>
      <w:r w:rsidR="0042079B">
        <w:rPr>
          <w:rFonts w:ascii="Times New Roman" w:hAnsi="Times New Roman" w:cs="Times New Roman"/>
          <w:sz w:val="24"/>
          <w:szCs w:val="24"/>
        </w:rPr>
        <w:t>20</w:t>
      </w:r>
      <w:r w:rsidR="004A3BEA">
        <w:rPr>
          <w:rFonts w:ascii="Times New Roman" w:hAnsi="Times New Roman" w:cs="Times New Roman"/>
          <w:sz w:val="24"/>
          <w:szCs w:val="24"/>
        </w:rPr>
        <w:t xml:space="preserve">, sia da parte del Legislatore che dagli Organi </w:t>
      </w:r>
      <w:r w:rsidR="004A3BEA">
        <w:rPr>
          <w:rFonts w:ascii="Times New Roman" w:hAnsi="Times New Roman" w:cs="Times New Roman"/>
          <w:sz w:val="24"/>
          <w:szCs w:val="24"/>
        </w:rPr>
        <w:lastRenderedPageBreak/>
        <w:t xml:space="preserve">preposti quali </w:t>
      </w:r>
      <w:proofErr w:type="spellStart"/>
      <w:r w:rsidR="004A3BEA">
        <w:rPr>
          <w:rFonts w:ascii="Times New Roman" w:hAnsi="Times New Roman" w:cs="Times New Roman"/>
          <w:sz w:val="24"/>
          <w:szCs w:val="24"/>
        </w:rPr>
        <w:t>l’Anac</w:t>
      </w:r>
      <w:proofErr w:type="spellEnd"/>
      <w:r w:rsidR="004A3BEA">
        <w:rPr>
          <w:rFonts w:ascii="Times New Roman" w:hAnsi="Times New Roman" w:cs="Times New Roman"/>
          <w:sz w:val="24"/>
          <w:szCs w:val="24"/>
        </w:rPr>
        <w:t>, Garante Privacy, ecc.., che hanno avuto un impatto rilevante sull’attività e sull’organizzazione delle pubbliche amministrazioni.</w:t>
      </w:r>
    </w:p>
    <w:p w14:paraId="66D153B2" w14:textId="4D46CBBE" w:rsidR="004A3BEA" w:rsidRDefault="004A3BEA" w:rsidP="004A3B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Verranno quindi illustrate </w:t>
      </w:r>
      <w:r w:rsidR="00313792">
        <w:rPr>
          <w:rFonts w:ascii="Times New Roman" w:hAnsi="Times New Roman" w:cs="Times New Roman"/>
          <w:sz w:val="24"/>
          <w:szCs w:val="24"/>
        </w:rPr>
        <w:t xml:space="preserve">tutte </w:t>
      </w:r>
      <w:r w:rsidRPr="003E5387">
        <w:rPr>
          <w:rFonts w:ascii="Times New Roman" w:hAnsi="Times New Roman" w:cs="Times New Roman"/>
          <w:sz w:val="24"/>
          <w:szCs w:val="24"/>
        </w:rPr>
        <w:t xml:space="preserve">le misure </w:t>
      </w:r>
      <w:r>
        <w:rPr>
          <w:rFonts w:ascii="Times New Roman" w:hAnsi="Times New Roman" w:cs="Times New Roman"/>
          <w:sz w:val="24"/>
          <w:szCs w:val="24"/>
        </w:rPr>
        <w:t xml:space="preserve">specifiche preventive previste </w:t>
      </w:r>
      <w:r w:rsidRPr="003E5387">
        <w:rPr>
          <w:rFonts w:ascii="Times New Roman" w:hAnsi="Times New Roman" w:cs="Times New Roman"/>
          <w:sz w:val="24"/>
          <w:szCs w:val="24"/>
        </w:rPr>
        <w:t>da</w:t>
      </w:r>
      <w:r w:rsidR="00313792">
        <w:rPr>
          <w:rFonts w:ascii="Times New Roman" w:hAnsi="Times New Roman" w:cs="Times New Roman"/>
          <w:sz w:val="24"/>
          <w:szCs w:val="24"/>
        </w:rPr>
        <w:t>i Piani</w:t>
      </w:r>
      <w:r w:rsidRPr="003E5387">
        <w:rPr>
          <w:rFonts w:ascii="Times New Roman" w:hAnsi="Times New Roman" w:cs="Times New Roman"/>
          <w:sz w:val="24"/>
          <w:szCs w:val="24"/>
        </w:rPr>
        <w:t xml:space="preserve"> triennal</w:t>
      </w:r>
      <w:r w:rsidR="00313792">
        <w:rPr>
          <w:rFonts w:ascii="Times New Roman" w:hAnsi="Times New Roman" w:cs="Times New Roman"/>
          <w:sz w:val="24"/>
          <w:szCs w:val="24"/>
        </w:rPr>
        <w:t>i</w:t>
      </w:r>
      <w:r>
        <w:rPr>
          <w:rFonts w:ascii="Times New Roman" w:hAnsi="Times New Roman" w:cs="Times New Roman"/>
          <w:sz w:val="24"/>
          <w:szCs w:val="24"/>
        </w:rPr>
        <w:t xml:space="preserve"> </w:t>
      </w:r>
      <w:r w:rsidR="00313792">
        <w:rPr>
          <w:rFonts w:ascii="Times New Roman" w:hAnsi="Times New Roman" w:cs="Times New Roman"/>
          <w:sz w:val="24"/>
          <w:szCs w:val="24"/>
        </w:rPr>
        <w:t xml:space="preserve">succedutisi a far data dall’anno 2013 </w:t>
      </w:r>
      <w:r>
        <w:rPr>
          <w:rFonts w:ascii="Times New Roman" w:hAnsi="Times New Roman" w:cs="Times New Roman"/>
          <w:sz w:val="24"/>
          <w:szCs w:val="24"/>
        </w:rPr>
        <w:t xml:space="preserve">e </w:t>
      </w:r>
      <w:r w:rsidRPr="003E5387">
        <w:rPr>
          <w:rFonts w:ascii="Times New Roman" w:hAnsi="Times New Roman" w:cs="Times New Roman"/>
          <w:sz w:val="24"/>
          <w:szCs w:val="24"/>
        </w:rPr>
        <w:t xml:space="preserve">quelle </w:t>
      </w:r>
      <w:r>
        <w:rPr>
          <w:rFonts w:ascii="Times New Roman" w:hAnsi="Times New Roman" w:cs="Times New Roman"/>
          <w:sz w:val="24"/>
          <w:szCs w:val="24"/>
        </w:rPr>
        <w:t>programmate</w:t>
      </w:r>
      <w:r w:rsidRPr="003E5387">
        <w:rPr>
          <w:rFonts w:ascii="Times New Roman" w:hAnsi="Times New Roman" w:cs="Times New Roman"/>
          <w:sz w:val="24"/>
          <w:szCs w:val="24"/>
        </w:rPr>
        <w:t xml:space="preserve"> per l’anno 20</w:t>
      </w:r>
      <w:r w:rsidR="004A5DEE">
        <w:rPr>
          <w:rFonts w:ascii="Times New Roman" w:hAnsi="Times New Roman" w:cs="Times New Roman"/>
          <w:sz w:val="24"/>
          <w:szCs w:val="24"/>
        </w:rPr>
        <w:t>2</w:t>
      </w:r>
      <w:r w:rsidR="0042079B">
        <w:rPr>
          <w:rFonts w:ascii="Times New Roman" w:hAnsi="Times New Roman" w:cs="Times New Roman"/>
          <w:sz w:val="24"/>
          <w:szCs w:val="24"/>
        </w:rPr>
        <w:t>1</w:t>
      </w:r>
      <w:r>
        <w:rPr>
          <w:rFonts w:ascii="Times New Roman" w:hAnsi="Times New Roman" w:cs="Times New Roman"/>
          <w:sz w:val="24"/>
          <w:szCs w:val="24"/>
        </w:rPr>
        <w:t>.</w:t>
      </w:r>
    </w:p>
    <w:p w14:paraId="58E189AD" w14:textId="0BC790F9" w:rsidR="0085514D" w:rsidRPr="00666C0B" w:rsidRDefault="00A70A20" w:rsidP="003A05D8">
      <w:pPr>
        <w:spacing w:after="0" w:line="360" w:lineRule="auto"/>
        <w:ind w:firstLine="360"/>
        <w:jc w:val="both"/>
        <w:rPr>
          <w:rFonts w:ascii="Times New Roman" w:hAnsi="Times New Roman" w:cs="Times New Roman"/>
          <w:sz w:val="24"/>
          <w:szCs w:val="24"/>
        </w:rPr>
      </w:pPr>
      <w:r w:rsidRPr="00666C0B">
        <w:rPr>
          <w:rFonts w:ascii="Times New Roman" w:hAnsi="Times New Roman" w:cs="Times New Roman"/>
          <w:sz w:val="24"/>
          <w:szCs w:val="24"/>
        </w:rPr>
        <w:t>Nell’anno</w:t>
      </w:r>
      <w:r w:rsidR="00BE1987" w:rsidRPr="00666C0B">
        <w:rPr>
          <w:rFonts w:ascii="Times New Roman" w:hAnsi="Times New Roman" w:cs="Times New Roman"/>
          <w:sz w:val="24"/>
          <w:szCs w:val="24"/>
        </w:rPr>
        <w:t xml:space="preserve"> 20</w:t>
      </w:r>
      <w:r w:rsidR="0042079B" w:rsidRPr="00666C0B">
        <w:rPr>
          <w:rFonts w:ascii="Times New Roman" w:hAnsi="Times New Roman" w:cs="Times New Roman"/>
          <w:sz w:val="24"/>
          <w:szCs w:val="24"/>
        </w:rPr>
        <w:t>20</w:t>
      </w:r>
      <w:r w:rsidR="0085514D" w:rsidRPr="00666C0B">
        <w:rPr>
          <w:rFonts w:ascii="Times New Roman" w:hAnsi="Times New Roman" w:cs="Times New Roman"/>
          <w:sz w:val="24"/>
          <w:szCs w:val="24"/>
        </w:rPr>
        <w:t xml:space="preserve"> per via dell’emergenza epidemiologica Covid-19 </w:t>
      </w:r>
      <w:r w:rsidR="000D3D89">
        <w:rPr>
          <w:rFonts w:ascii="Times New Roman" w:hAnsi="Times New Roman" w:cs="Times New Roman"/>
          <w:sz w:val="24"/>
          <w:szCs w:val="24"/>
        </w:rPr>
        <w:t>tutt’ora</w:t>
      </w:r>
      <w:r w:rsidR="0085514D" w:rsidRPr="00666C0B">
        <w:rPr>
          <w:rFonts w:ascii="Times New Roman" w:hAnsi="Times New Roman" w:cs="Times New Roman"/>
          <w:sz w:val="24"/>
          <w:szCs w:val="24"/>
        </w:rPr>
        <w:t xml:space="preserve"> in corso, il Legislatore ha adottato una serie di disposizioni normative e regolamentari, finalizzate al contenimento dell’epidemia, le quali hanno</w:t>
      </w:r>
      <w:r w:rsidR="000D3D89">
        <w:rPr>
          <w:rFonts w:ascii="Times New Roman" w:hAnsi="Times New Roman" w:cs="Times New Roman"/>
          <w:sz w:val="24"/>
          <w:szCs w:val="24"/>
        </w:rPr>
        <w:t xml:space="preserve"> avuto un rilevante i</w:t>
      </w:r>
      <w:r w:rsidR="0085514D" w:rsidRPr="00666C0B">
        <w:rPr>
          <w:rFonts w:ascii="Times New Roman" w:hAnsi="Times New Roman" w:cs="Times New Roman"/>
          <w:sz w:val="24"/>
          <w:szCs w:val="24"/>
        </w:rPr>
        <w:t>mpattato sull’organizzazione dell’attività nelle amministrazioni pubbliche.</w:t>
      </w:r>
    </w:p>
    <w:p w14:paraId="096471AF" w14:textId="1C643B21" w:rsidR="0011529D" w:rsidRPr="00666C0B" w:rsidRDefault="0011529D" w:rsidP="003A05D8">
      <w:pPr>
        <w:spacing w:after="0" w:line="360" w:lineRule="auto"/>
        <w:ind w:firstLine="360"/>
        <w:jc w:val="both"/>
        <w:rPr>
          <w:rFonts w:ascii="Times New Roman" w:hAnsi="Times New Roman" w:cs="Times New Roman"/>
          <w:sz w:val="24"/>
          <w:szCs w:val="24"/>
        </w:rPr>
      </w:pPr>
      <w:r w:rsidRPr="00666C0B">
        <w:rPr>
          <w:rFonts w:ascii="Times New Roman" w:hAnsi="Times New Roman" w:cs="Times New Roman"/>
          <w:sz w:val="24"/>
          <w:szCs w:val="24"/>
        </w:rPr>
        <w:t xml:space="preserve">Il Decreto Legge n. 9 del 02 marzo 2020, recate </w:t>
      </w:r>
      <w:r w:rsidRPr="00666C0B">
        <w:rPr>
          <w:rFonts w:ascii="Times New Roman" w:hAnsi="Times New Roman" w:cs="Times New Roman"/>
          <w:i/>
          <w:iCs/>
          <w:sz w:val="24"/>
          <w:szCs w:val="24"/>
        </w:rPr>
        <w:t xml:space="preserve">“Misure urgenti di sostegno per famiglie, lavoratori e imprese connesse all’emergenza epidemiologica da Covid-19” </w:t>
      </w:r>
      <w:r w:rsidRPr="00666C0B">
        <w:rPr>
          <w:rFonts w:ascii="Times New Roman" w:hAnsi="Times New Roman" w:cs="Times New Roman"/>
          <w:sz w:val="24"/>
          <w:szCs w:val="24"/>
        </w:rPr>
        <w:t>ha introdotto “d’urgenza” l’istituto del lavoro agile nelle amministrazioni, rendendolo la modalità di lavoro ordinaria, al fine di ridurre la presenza dei dipendenti negli uffici.</w:t>
      </w:r>
    </w:p>
    <w:p w14:paraId="0BB0DEF6" w14:textId="34C78E49" w:rsidR="0011529D" w:rsidRPr="00666C0B" w:rsidRDefault="00BE1987" w:rsidP="003A05D8">
      <w:pPr>
        <w:spacing w:after="0" w:line="360" w:lineRule="auto"/>
        <w:ind w:firstLine="360"/>
        <w:jc w:val="both"/>
        <w:rPr>
          <w:rFonts w:ascii="Times New Roman" w:hAnsi="Times New Roman" w:cs="Times New Roman"/>
          <w:sz w:val="24"/>
          <w:szCs w:val="24"/>
        </w:rPr>
      </w:pPr>
      <w:r w:rsidRPr="00666C0B">
        <w:rPr>
          <w:rFonts w:ascii="Times New Roman" w:hAnsi="Times New Roman" w:cs="Times New Roman"/>
          <w:sz w:val="24"/>
          <w:szCs w:val="24"/>
        </w:rPr>
        <w:t xml:space="preserve"> </w:t>
      </w:r>
      <w:r w:rsidR="0011529D" w:rsidRPr="00666C0B">
        <w:rPr>
          <w:rFonts w:ascii="Times New Roman" w:hAnsi="Times New Roman" w:cs="Times New Roman"/>
          <w:sz w:val="24"/>
          <w:szCs w:val="24"/>
        </w:rPr>
        <w:t>A tale normativa ha fatto seguito</w:t>
      </w:r>
      <w:r w:rsidR="00CA7BC2">
        <w:rPr>
          <w:rFonts w:ascii="Times New Roman" w:hAnsi="Times New Roman" w:cs="Times New Roman"/>
          <w:sz w:val="24"/>
          <w:szCs w:val="24"/>
        </w:rPr>
        <w:t xml:space="preserve"> l’intervento de</w:t>
      </w:r>
      <w:r w:rsidR="0011529D" w:rsidRPr="00666C0B">
        <w:rPr>
          <w:rFonts w:ascii="Times New Roman" w:hAnsi="Times New Roman" w:cs="Times New Roman"/>
          <w:sz w:val="24"/>
          <w:szCs w:val="24"/>
        </w:rPr>
        <w:t>l Dipartimento della Funzione Pubblica, il quale con una serie di</w:t>
      </w:r>
      <w:r w:rsidR="0085514D" w:rsidRPr="00666C0B">
        <w:rPr>
          <w:rFonts w:ascii="Times New Roman" w:hAnsi="Times New Roman" w:cs="Times New Roman"/>
          <w:sz w:val="24"/>
          <w:szCs w:val="24"/>
        </w:rPr>
        <w:t xml:space="preserve"> Circolari/Direttive emanate, ha</w:t>
      </w:r>
      <w:r w:rsidR="0011529D" w:rsidRPr="00666C0B">
        <w:rPr>
          <w:rFonts w:ascii="Times New Roman" w:hAnsi="Times New Roman" w:cs="Times New Roman"/>
          <w:sz w:val="24"/>
          <w:szCs w:val="24"/>
        </w:rPr>
        <w:t xml:space="preserve"> fornito indicazioni alle Pubbliche Amministrazioni sulla necessità di</w:t>
      </w:r>
      <w:r w:rsidR="000D3D89">
        <w:rPr>
          <w:rFonts w:ascii="Times New Roman" w:hAnsi="Times New Roman" w:cs="Times New Roman"/>
          <w:sz w:val="24"/>
          <w:szCs w:val="24"/>
        </w:rPr>
        <w:t xml:space="preserve"> procedere ad</w:t>
      </w:r>
      <w:r w:rsidR="0011529D" w:rsidRPr="00666C0B">
        <w:rPr>
          <w:rFonts w:ascii="Times New Roman" w:hAnsi="Times New Roman" w:cs="Times New Roman"/>
          <w:sz w:val="24"/>
          <w:szCs w:val="24"/>
        </w:rPr>
        <w:t xml:space="preserve"> una riorganizzazione complessiva</w:t>
      </w:r>
      <w:r w:rsidR="000D3D89">
        <w:rPr>
          <w:rFonts w:ascii="Times New Roman" w:hAnsi="Times New Roman" w:cs="Times New Roman"/>
          <w:sz w:val="24"/>
          <w:szCs w:val="24"/>
        </w:rPr>
        <w:t>,</w:t>
      </w:r>
      <w:r w:rsidR="0011529D" w:rsidRPr="00666C0B">
        <w:rPr>
          <w:rFonts w:ascii="Times New Roman" w:hAnsi="Times New Roman" w:cs="Times New Roman"/>
          <w:sz w:val="24"/>
          <w:szCs w:val="24"/>
        </w:rPr>
        <w:t xml:space="preserve"> per incentivare il ricorso a modalità più adeguate e flessibili di svolgimento della prestazione lavorativa.</w:t>
      </w:r>
    </w:p>
    <w:p w14:paraId="682EBA72" w14:textId="2349DDAC" w:rsidR="0011529D" w:rsidRPr="00666C0B" w:rsidRDefault="000D28F8" w:rsidP="003A05D8">
      <w:pPr>
        <w:spacing w:after="0" w:line="360" w:lineRule="auto"/>
        <w:ind w:firstLine="360"/>
        <w:jc w:val="both"/>
        <w:rPr>
          <w:rFonts w:ascii="Times New Roman" w:hAnsi="Times New Roman" w:cs="Times New Roman"/>
          <w:sz w:val="24"/>
          <w:szCs w:val="24"/>
        </w:rPr>
      </w:pPr>
      <w:r w:rsidRPr="00666C0B">
        <w:rPr>
          <w:rFonts w:ascii="Times New Roman" w:hAnsi="Times New Roman" w:cs="Times New Roman"/>
          <w:sz w:val="24"/>
          <w:szCs w:val="24"/>
        </w:rPr>
        <w:t xml:space="preserve">La </w:t>
      </w:r>
      <w:r w:rsidR="000D3D89">
        <w:rPr>
          <w:rFonts w:ascii="Times New Roman" w:hAnsi="Times New Roman" w:cs="Times New Roman"/>
          <w:sz w:val="24"/>
          <w:szCs w:val="24"/>
        </w:rPr>
        <w:t xml:space="preserve">specifica </w:t>
      </w:r>
      <w:r w:rsidRPr="00666C0B">
        <w:rPr>
          <w:rFonts w:ascii="Times New Roman" w:hAnsi="Times New Roman" w:cs="Times New Roman"/>
          <w:sz w:val="24"/>
          <w:szCs w:val="24"/>
        </w:rPr>
        <w:t xml:space="preserve">Direttiva del Dipartimento F.P. n. 3/2020 nel richiamare le </w:t>
      </w:r>
      <w:r w:rsidR="00B82C37">
        <w:rPr>
          <w:rFonts w:ascii="Times New Roman" w:hAnsi="Times New Roman" w:cs="Times New Roman"/>
          <w:sz w:val="24"/>
          <w:szCs w:val="24"/>
        </w:rPr>
        <w:t>n</w:t>
      </w:r>
      <w:r w:rsidRPr="00666C0B">
        <w:rPr>
          <w:rFonts w:ascii="Times New Roman" w:hAnsi="Times New Roman" w:cs="Times New Roman"/>
          <w:sz w:val="24"/>
          <w:szCs w:val="24"/>
        </w:rPr>
        <w:t>orme in materia di semplificaz</w:t>
      </w:r>
      <w:r w:rsidR="00B82C37">
        <w:rPr>
          <w:rFonts w:ascii="Times New Roman" w:hAnsi="Times New Roman" w:cs="Times New Roman"/>
          <w:sz w:val="24"/>
          <w:szCs w:val="24"/>
        </w:rPr>
        <w:t>i</w:t>
      </w:r>
      <w:r w:rsidRPr="00666C0B">
        <w:rPr>
          <w:rFonts w:ascii="Times New Roman" w:hAnsi="Times New Roman" w:cs="Times New Roman"/>
          <w:sz w:val="24"/>
          <w:szCs w:val="24"/>
        </w:rPr>
        <w:t>one</w:t>
      </w:r>
      <w:r w:rsidR="00B82C37">
        <w:rPr>
          <w:rFonts w:ascii="Times New Roman" w:hAnsi="Times New Roman" w:cs="Times New Roman"/>
          <w:sz w:val="24"/>
          <w:szCs w:val="24"/>
        </w:rPr>
        <w:t xml:space="preserve"> </w:t>
      </w:r>
      <w:r w:rsidRPr="00666C0B">
        <w:rPr>
          <w:rFonts w:ascii="Times New Roman" w:hAnsi="Times New Roman" w:cs="Times New Roman"/>
          <w:sz w:val="24"/>
          <w:szCs w:val="24"/>
        </w:rPr>
        <w:t>amministrativa, sollecita le Pubbliche amministrazioni ad elaborare modelli organizzativi basati sul lavoro agile, puntando sulla digitalizzazione dei processi, sull</w:t>
      </w:r>
      <w:r w:rsidR="00B82C37">
        <w:rPr>
          <w:rFonts w:ascii="Times New Roman" w:hAnsi="Times New Roman" w:cs="Times New Roman"/>
          <w:sz w:val="24"/>
          <w:szCs w:val="24"/>
        </w:rPr>
        <w:t>e</w:t>
      </w:r>
      <w:r w:rsidRPr="00666C0B">
        <w:rPr>
          <w:rFonts w:ascii="Times New Roman" w:hAnsi="Times New Roman" w:cs="Times New Roman"/>
          <w:sz w:val="24"/>
          <w:szCs w:val="24"/>
        </w:rPr>
        <w:t xml:space="preserve"> dotazioni informatiche e sulla for</w:t>
      </w:r>
      <w:r w:rsidR="00B82C37">
        <w:rPr>
          <w:rFonts w:ascii="Times New Roman" w:hAnsi="Times New Roman" w:cs="Times New Roman"/>
          <w:sz w:val="24"/>
          <w:szCs w:val="24"/>
        </w:rPr>
        <w:t>m</w:t>
      </w:r>
      <w:r w:rsidRPr="00666C0B">
        <w:rPr>
          <w:rFonts w:ascii="Times New Roman" w:hAnsi="Times New Roman" w:cs="Times New Roman"/>
          <w:sz w:val="24"/>
          <w:szCs w:val="24"/>
        </w:rPr>
        <w:t>azione del personale.</w:t>
      </w:r>
    </w:p>
    <w:p w14:paraId="5352437E" w14:textId="79C512A3" w:rsidR="00F104BF" w:rsidRPr="003A05D8" w:rsidRDefault="000D28F8" w:rsidP="003A05D8">
      <w:pPr>
        <w:spacing w:after="0" w:line="360" w:lineRule="auto"/>
        <w:ind w:firstLine="360"/>
        <w:jc w:val="both"/>
        <w:rPr>
          <w:rFonts w:ascii="Times New Roman" w:hAnsi="Times New Roman" w:cs="Times New Roman"/>
          <w:color w:val="333333"/>
          <w:spacing w:val="3"/>
          <w:sz w:val="24"/>
          <w:szCs w:val="24"/>
          <w:shd w:val="clear" w:color="auto" w:fill="FFFFFF"/>
        </w:rPr>
      </w:pPr>
      <w:r w:rsidRPr="00666C0B">
        <w:rPr>
          <w:rFonts w:ascii="Times New Roman" w:hAnsi="Times New Roman" w:cs="Times New Roman"/>
          <w:sz w:val="24"/>
          <w:szCs w:val="24"/>
        </w:rPr>
        <w:t>L</w:t>
      </w:r>
      <w:r w:rsidR="001334CC" w:rsidRPr="00666C0B">
        <w:rPr>
          <w:rFonts w:ascii="Times New Roman" w:hAnsi="Times New Roman" w:cs="Times New Roman"/>
          <w:sz w:val="24"/>
          <w:szCs w:val="24"/>
        </w:rPr>
        <w:t>’A</w:t>
      </w:r>
      <w:r w:rsidR="00356523" w:rsidRPr="00666C0B">
        <w:rPr>
          <w:rFonts w:ascii="Times New Roman" w:hAnsi="Times New Roman" w:cs="Times New Roman"/>
          <w:sz w:val="24"/>
          <w:szCs w:val="24"/>
        </w:rPr>
        <w:t>disu Puglia</w:t>
      </w:r>
      <w:r w:rsidR="000D3D89">
        <w:rPr>
          <w:rFonts w:ascii="Times New Roman" w:hAnsi="Times New Roman" w:cs="Times New Roman"/>
          <w:sz w:val="24"/>
          <w:szCs w:val="24"/>
        </w:rPr>
        <w:t xml:space="preserve"> al fine di adeguarsi al nuovo contesto organizzativo,</w:t>
      </w:r>
      <w:r w:rsidR="001334CC" w:rsidRPr="00666C0B">
        <w:rPr>
          <w:rFonts w:ascii="Times New Roman" w:hAnsi="Times New Roman" w:cs="Times New Roman"/>
          <w:sz w:val="24"/>
          <w:szCs w:val="24"/>
        </w:rPr>
        <w:t xml:space="preserve"> con Decreto del Presidente n. 03 del 10 marzo 2020</w:t>
      </w:r>
      <w:r w:rsidRPr="00666C0B">
        <w:rPr>
          <w:rFonts w:ascii="Times New Roman" w:hAnsi="Times New Roman" w:cs="Times New Roman"/>
          <w:sz w:val="24"/>
          <w:szCs w:val="24"/>
        </w:rPr>
        <w:t>,</w:t>
      </w:r>
      <w:r w:rsidR="001334CC" w:rsidRPr="00666C0B">
        <w:rPr>
          <w:rFonts w:ascii="Times New Roman" w:hAnsi="Times New Roman" w:cs="Times New Roman"/>
          <w:sz w:val="24"/>
          <w:szCs w:val="24"/>
        </w:rPr>
        <w:t xml:space="preserve"> ha </w:t>
      </w:r>
      <w:r w:rsidRPr="00666C0B">
        <w:rPr>
          <w:rFonts w:ascii="Times New Roman" w:hAnsi="Times New Roman" w:cs="Times New Roman"/>
          <w:sz w:val="24"/>
          <w:szCs w:val="24"/>
        </w:rPr>
        <w:t>recepito la disciplina temporanea della Regione Puglia in materia di</w:t>
      </w:r>
      <w:r w:rsidR="001334CC" w:rsidRPr="00666C0B">
        <w:rPr>
          <w:rFonts w:ascii="Times New Roman" w:hAnsi="Times New Roman" w:cs="Times New Roman"/>
          <w:sz w:val="24"/>
          <w:szCs w:val="24"/>
        </w:rPr>
        <w:t xml:space="preserve"> lavoro agile</w:t>
      </w:r>
      <w:r>
        <w:rPr>
          <w:rFonts w:ascii="Times New Roman" w:hAnsi="Times New Roman" w:cs="Times New Roman"/>
          <w:sz w:val="24"/>
          <w:szCs w:val="24"/>
        </w:rPr>
        <w:t>, consentendo a tutto il personale dipendente di utilizzare il predetto Istituto contrattuale durante la fase di emergenza epidemiologica.</w:t>
      </w:r>
    </w:p>
    <w:p w14:paraId="3E450051" w14:textId="363889D8" w:rsidR="00F5278D" w:rsidRPr="000D28F8" w:rsidRDefault="000D3D89" w:rsidP="002C5B46">
      <w:pPr>
        <w:spacing w:after="0" w:line="360" w:lineRule="auto"/>
        <w:ind w:firstLine="36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Il contesto </w:t>
      </w:r>
      <w:r w:rsidR="000D28F8" w:rsidRPr="000D28F8">
        <w:rPr>
          <w:rFonts w:ascii="Times New Roman" w:hAnsi="Times New Roman" w:cs="Times New Roman"/>
          <w:color w:val="333333"/>
          <w:sz w:val="24"/>
          <w:szCs w:val="24"/>
          <w:shd w:val="clear" w:color="auto" w:fill="FFFFFF"/>
        </w:rPr>
        <w:t>emergenziale ha determinato anche l’intervento dell’Autorità Nazionale Anticorruzione i</w:t>
      </w:r>
      <w:r w:rsidR="002C5B46" w:rsidRPr="000D28F8">
        <w:rPr>
          <w:rFonts w:ascii="Times New Roman" w:hAnsi="Times New Roman" w:cs="Times New Roman"/>
          <w:color w:val="333333"/>
          <w:sz w:val="24"/>
          <w:szCs w:val="24"/>
          <w:shd w:val="clear" w:color="auto" w:fill="FFFFFF"/>
        </w:rPr>
        <w:t>n materia di appalti</w:t>
      </w:r>
      <w:r w:rsidR="003A05D8" w:rsidRPr="000D28F8">
        <w:rPr>
          <w:rFonts w:ascii="Times New Roman" w:hAnsi="Times New Roman" w:cs="Times New Roman"/>
          <w:color w:val="333333"/>
          <w:sz w:val="24"/>
          <w:szCs w:val="24"/>
          <w:shd w:val="clear" w:color="auto" w:fill="FFFFFF"/>
        </w:rPr>
        <w:t xml:space="preserve"> pubblici</w:t>
      </w:r>
      <w:r w:rsidR="000D28F8">
        <w:rPr>
          <w:rFonts w:ascii="Times New Roman" w:hAnsi="Times New Roman" w:cs="Times New Roman"/>
          <w:color w:val="333333"/>
          <w:sz w:val="24"/>
          <w:szCs w:val="24"/>
          <w:shd w:val="clear" w:color="auto" w:fill="FFFFFF"/>
        </w:rPr>
        <w:t xml:space="preserve">, al fine di contemperare le esigenze delle amministrazioni </w:t>
      </w:r>
      <w:r w:rsidR="008E64B9">
        <w:rPr>
          <w:rFonts w:ascii="Times New Roman" w:hAnsi="Times New Roman" w:cs="Times New Roman"/>
          <w:color w:val="333333"/>
          <w:sz w:val="24"/>
          <w:szCs w:val="24"/>
          <w:shd w:val="clear" w:color="auto" w:fill="FFFFFF"/>
        </w:rPr>
        <w:t xml:space="preserve">pubbliche </w:t>
      </w:r>
      <w:r w:rsidR="000D28F8">
        <w:rPr>
          <w:rFonts w:ascii="Times New Roman" w:hAnsi="Times New Roman" w:cs="Times New Roman"/>
          <w:color w:val="333333"/>
          <w:sz w:val="24"/>
          <w:szCs w:val="24"/>
          <w:shd w:val="clear" w:color="auto" w:fill="FFFFFF"/>
        </w:rPr>
        <w:t>e quelle degli operatori economici</w:t>
      </w:r>
      <w:r w:rsidR="0000300E">
        <w:rPr>
          <w:rFonts w:ascii="Times New Roman" w:hAnsi="Times New Roman" w:cs="Times New Roman"/>
          <w:color w:val="333333"/>
          <w:sz w:val="24"/>
          <w:szCs w:val="24"/>
          <w:shd w:val="clear" w:color="auto" w:fill="FFFFFF"/>
        </w:rPr>
        <w:t xml:space="preserve"> </w:t>
      </w:r>
      <w:r w:rsidR="008E64B9">
        <w:rPr>
          <w:rFonts w:ascii="Times New Roman" w:hAnsi="Times New Roman" w:cs="Times New Roman"/>
          <w:color w:val="333333"/>
          <w:sz w:val="24"/>
          <w:szCs w:val="24"/>
          <w:shd w:val="clear" w:color="auto" w:fill="FFFFFF"/>
        </w:rPr>
        <w:t>in questa particolare fase</w:t>
      </w:r>
      <w:r w:rsidR="000D28F8" w:rsidRPr="000D28F8">
        <w:rPr>
          <w:rFonts w:ascii="Times New Roman" w:hAnsi="Times New Roman" w:cs="Times New Roman"/>
          <w:color w:val="333333"/>
          <w:sz w:val="24"/>
          <w:szCs w:val="24"/>
          <w:shd w:val="clear" w:color="auto" w:fill="FFFFFF"/>
        </w:rPr>
        <w:t>:</w:t>
      </w:r>
    </w:p>
    <w:p w14:paraId="5691D037" w14:textId="1E4996BB" w:rsidR="006016F6" w:rsidRPr="000D28F8" w:rsidRDefault="006016F6" w:rsidP="00F5278D">
      <w:pPr>
        <w:spacing w:after="0" w:line="360" w:lineRule="auto"/>
        <w:jc w:val="both"/>
        <w:rPr>
          <w:rFonts w:ascii="Times New Roman" w:hAnsi="Times New Roman" w:cs="Times New Roman"/>
          <w:sz w:val="24"/>
          <w:szCs w:val="24"/>
        </w:rPr>
      </w:pPr>
      <w:r w:rsidRPr="000D28F8">
        <w:rPr>
          <w:rFonts w:ascii="Times New Roman" w:hAnsi="Times New Roman" w:cs="Times New Roman"/>
          <w:sz w:val="24"/>
          <w:szCs w:val="24"/>
        </w:rPr>
        <w:t>- Delibera ANAC n. 268 del 19.03.2020 di sospensione dei termini dei procedimenti di competenza dell’Autorità, tra cui in particolare quelli di perfezionamento del CIG, che passa dai 90 giorni ai 150 giorni;</w:t>
      </w:r>
    </w:p>
    <w:p w14:paraId="0828437A" w14:textId="31D1D0D2" w:rsidR="006016F6" w:rsidRPr="00F5278D" w:rsidRDefault="006016F6" w:rsidP="00F5278D">
      <w:pPr>
        <w:spacing w:after="0" w:line="360" w:lineRule="auto"/>
        <w:jc w:val="both"/>
        <w:rPr>
          <w:rFonts w:ascii="Times New Roman" w:hAnsi="Times New Roman" w:cs="Times New Roman"/>
          <w:sz w:val="24"/>
          <w:szCs w:val="24"/>
        </w:rPr>
      </w:pPr>
      <w:r w:rsidRPr="000D28F8">
        <w:rPr>
          <w:rFonts w:ascii="Times New Roman" w:hAnsi="Times New Roman" w:cs="Times New Roman"/>
          <w:sz w:val="24"/>
          <w:szCs w:val="24"/>
        </w:rPr>
        <w:lastRenderedPageBreak/>
        <w:t>- Delibera ANAC n. 289 del 01.04.2020 di richiesta al Governo di adozione di un intervento normativo che disponga l’esonero dal versamento della contribuzione prevista per tutte le procedure di gara avviate dall’entrata in vigore e fino al 31.12.2020.</w:t>
      </w:r>
    </w:p>
    <w:p w14:paraId="6F6C52DB" w14:textId="4704503D" w:rsidR="00C70F01" w:rsidRDefault="00C70F01" w:rsidP="00C70F01">
      <w:pPr>
        <w:spacing w:after="0" w:line="360" w:lineRule="auto"/>
        <w:ind w:firstLine="360"/>
        <w:jc w:val="both"/>
        <w:rPr>
          <w:rFonts w:ascii="Times New Roman" w:hAnsi="Times New Roman" w:cs="Times New Roman"/>
          <w:sz w:val="24"/>
          <w:szCs w:val="24"/>
        </w:rPr>
      </w:pPr>
    </w:p>
    <w:p w14:paraId="1A1FFCE1" w14:textId="77777777" w:rsidR="004A3BEA" w:rsidRDefault="004A3BEA" w:rsidP="004A3BEA">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 del contesto </w:t>
      </w:r>
    </w:p>
    <w:p w14:paraId="5834F75D" w14:textId="77777777" w:rsidR="00BC6DF5" w:rsidRDefault="00BC6DF5" w:rsidP="00BC6DF5">
      <w:pPr>
        <w:pStyle w:val="Paragrafoelenco"/>
        <w:spacing w:after="0" w:line="360" w:lineRule="auto"/>
        <w:ind w:left="360"/>
        <w:jc w:val="both"/>
        <w:rPr>
          <w:rFonts w:ascii="Times New Roman" w:hAnsi="Times New Roman" w:cs="Times New Roman"/>
          <w:b/>
          <w:sz w:val="24"/>
          <w:szCs w:val="24"/>
        </w:rPr>
      </w:pPr>
    </w:p>
    <w:p w14:paraId="03028A66" w14:textId="666EF01D" w:rsidR="00BC6DF5" w:rsidRPr="008353F2" w:rsidRDefault="00BC6DF5" w:rsidP="00BC6DF5">
      <w:pPr>
        <w:spacing w:after="0" w:line="360" w:lineRule="auto"/>
        <w:ind w:firstLine="360"/>
        <w:jc w:val="both"/>
        <w:rPr>
          <w:rFonts w:ascii="Times New Roman" w:hAnsi="Times New Roman" w:cs="Times New Roman"/>
          <w:sz w:val="24"/>
          <w:szCs w:val="24"/>
        </w:rPr>
      </w:pPr>
      <w:r w:rsidRPr="008353F2">
        <w:rPr>
          <w:rFonts w:ascii="Times New Roman" w:hAnsi="Times New Roman" w:cs="Times New Roman"/>
          <w:sz w:val="24"/>
          <w:szCs w:val="24"/>
        </w:rPr>
        <w:t xml:space="preserve">L’Autorità nazionale anticorruzione ha </w:t>
      </w:r>
      <w:r w:rsidR="00B82C37">
        <w:rPr>
          <w:rFonts w:ascii="Times New Roman" w:hAnsi="Times New Roman" w:cs="Times New Roman"/>
          <w:sz w:val="24"/>
          <w:szCs w:val="24"/>
        </w:rPr>
        <w:t>raccomandato alle Amministrazioni di procedere all’analisi del contesto in quanto costituisce</w:t>
      </w:r>
      <w:r w:rsidRPr="008353F2">
        <w:rPr>
          <w:rFonts w:ascii="Times New Roman" w:hAnsi="Times New Roman" w:cs="Times New Roman"/>
          <w:sz w:val="24"/>
          <w:szCs w:val="24"/>
        </w:rPr>
        <w:t xml:space="preserve"> la prima e indispensabile fase del processo di gestione del rischio. In questa fase, l’amministrazione acquisisce le informazioni necessarie ad identificare il rischio corruttivo, in relazione sia alle </w:t>
      </w:r>
      <w:r w:rsidR="00B82C37">
        <w:rPr>
          <w:rFonts w:ascii="Times New Roman" w:hAnsi="Times New Roman" w:cs="Times New Roman"/>
          <w:sz w:val="24"/>
          <w:szCs w:val="24"/>
        </w:rPr>
        <w:t>influenze</w:t>
      </w:r>
      <w:r w:rsidRPr="008353F2">
        <w:rPr>
          <w:rFonts w:ascii="Times New Roman" w:hAnsi="Times New Roman" w:cs="Times New Roman"/>
          <w:sz w:val="24"/>
          <w:szCs w:val="24"/>
        </w:rPr>
        <w:t xml:space="preserve"> </w:t>
      </w:r>
      <w:r w:rsidR="00B82C37">
        <w:rPr>
          <w:rFonts w:ascii="Times New Roman" w:hAnsi="Times New Roman" w:cs="Times New Roman"/>
          <w:sz w:val="24"/>
          <w:szCs w:val="24"/>
        </w:rPr>
        <w:t>derivanti dall’esterno</w:t>
      </w:r>
      <w:r w:rsidRPr="008353F2">
        <w:rPr>
          <w:rFonts w:ascii="Times New Roman" w:hAnsi="Times New Roman" w:cs="Times New Roman"/>
          <w:sz w:val="24"/>
          <w:szCs w:val="24"/>
        </w:rPr>
        <w:t xml:space="preserve"> </w:t>
      </w:r>
      <w:r w:rsidR="00B82C37">
        <w:rPr>
          <w:rFonts w:ascii="Times New Roman" w:hAnsi="Times New Roman" w:cs="Times New Roman"/>
          <w:sz w:val="24"/>
          <w:szCs w:val="24"/>
        </w:rPr>
        <w:t>(</w:t>
      </w:r>
      <w:r w:rsidRPr="008353F2">
        <w:rPr>
          <w:rFonts w:ascii="Times New Roman" w:hAnsi="Times New Roman" w:cs="Times New Roman"/>
          <w:sz w:val="24"/>
          <w:szCs w:val="24"/>
        </w:rPr>
        <w:t>contesto esterno</w:t>
      </w:r>
      <w:r w:rsidR="00B82C37">
        <w:rPr>
          <w:rFonts w:ascii="Times New Roman" w:hAnsi="Times New Roman" w:cs="Times New Roman"/>
          <w:sz w:val="24"/>
          <w:szCs w:val="24"/>
        </w:rPr>
        <w:t>)</w:t>
      </w:r>
      <w:r w:rsidRPr="008353F2">
        <w:rPr>
          <w:rFonts w:ascii="Times New Roman" w:hAnsi="Times New Roman" w:cs="Times New Roman"/>
          <w:sz w:val="24"/>
          <w:szCs w:val="24"/>
        </w:rPr>
        <w:t xml:space="preserve"> sia alla propria organizzazione </w:t>
      </w:r>
      <w:r w:rsidR="00B82C37">
        <w:rPr>
          <w:rFonts w:ascii="Times New Roman" w:hAnsi="Times New Roman" w:cs="Times New Roman"/>
          <w:sz w:val="24"/>
          <w:szCs w:val="24"/>
        </w:rPr>
        <w:t>(contesto interno).</w:t>
      </w:r>
    </w:p>
    <w:p w14:paraId="138415D7" w14:textId="2E23EDA0" w:rsidR="00BC6DF5" w:rsidRPr="008353F2" w:rsidRDefault="00BC6DF5" w:rsidP="00BC6DF5">
      <w:pPr>
        <w:spacing w:after="0" w:line="360" w:lineRule="auto"/>
        <w:ind w:firstLine="360"/>
        <w:jc w:val="both"/>
        <w:rPr>
          <w:rFonts w:ascii="Times New Roman" w:hAnsi="Times New Roman" w:cs="Times New Roman"/>
          <w:sz w:val="24"/>
          <w:szCs w:val="24"/>
        </w:rPr>
      </w:pPr>
      <w:r w:rsidRPr="008353F2">
        <w:rPr>
          <w:rFonts w:ascii="Times New Roman" w:hAnsi="Times New Roman" w:cs="Times New Roman"/>
          <w:sz w:val="24"/>
          <w:szCs w:val="24"/>
        </w:rPr>
        <w:t xml:space="preserve">Tale indicazione è stata ribadita dall’Autorità </w:t>
      </w:r>
      <w:r w:rsidR="00B82C37">
        <w:rPr>
          <w:rFonts w:ascii="Times New Roman" w:hAnsi="Times New Roman" w:cs="Times New Roman"/>
          <w:sz w:val="24"/>
          <w:szCs w:val="24"/>
        </w:rPr>
        <w:t>n</w:t>
      </w:r>
      <w:r w:rsidRPr="008353F2">
        <w:rPr>
          <w:rFonts w:ascii="Times New Roman" w:hAnsi="Times New Roman" w:cs="Times New Roman"/>
          <w:sz w:val="24"/>
          <w:szCs w:val="24"/>
        </w:rPr>
        <w:t>el PNA 2019</w:t>
      </w:r>
      <w:r w:rsidR="005F60C6">
        <w:rPr>
          <w:rFonts w:ascii="Times New Roman" w:hAnsi="Times New Roman" w:cs="Times New Roman"/>
          <w:sz w:val="24"/>
          <w:szCs w:val="24"/>
        </w:rPr>
        <w:t>/2021</w:t>
      </w:r>
      <w:r w:rsidRPr="008353F2">
        <w:rPr>
          <w:rFonts w:ascii="Times New Roman" w:hAnsi="Times New Roman" w:cs="Times New Roman"/>
          <w:sz w:val="24"/>
          <w:szCs w:val="24"/>
        </w:rPr>
        <w:t>, precisando che la conoscenza delle dinamiche territoriali e delle principali influenze e pressioni a cui una struttura è sottoposta</w:t>
      </w:r>
      <w:r w:rsidR="005F60C6">
        <w:rPr>
          <w:rFonts w:ascii="Times New Roman" w:hAnsi="Times New Roman" w:cs="Times New Roman"/>
          <w:sz w:val="24"/>
          <w:szCs w:val="24"/>
        </w:rPr>
        <w:t>,</w:t>
      </w:r>
      <w:r w:rsidRPr="008353F2">
        <w:rPr>
          <w:rFonts w:ascii="Times New Roman" w:hAnsi="Times New Roman" w:cs="Times New Roman"/>
          <w:sz w:val="24"/>
          <w:szCs w:val="24"/>
        </w:rPr>
        <w:t xml:space="preserve"> consente di indirizzare con maggiore efficacia e precisione la strategia di prevenzione. </w:t>
      </w:r>
    </w:p>
    <w:p w14:paraId="4D46A815" w14:textId="77777777" w:rsidR="00BC6DF5" w:rsidRPr="008353F2" w:rsidRDefault="00BC6DF5" w:rsidP="00BC6DF5">
      <w:pPr>
        <w:spacing w:after="0" w:line="360" w:lineRule="auto"/>
        <w:ind w:firstLine="284"/>
        <w:jc w:val="both"/>
        <w:rPr>
          <w:rFonts w:ascii="Times New Roman" w:eastAsia="Times New Roman" w:hAnsi="Times New Roman" w:cs="Times New Roman"/>
          <w:color w:val="000000"/>
          <w:sz w:val="24"/>
          <w:szCs w:val="24"/>
        </w:rPr>
      </w:pPr>
      <w:r w:rsidRPr="008353F2">
        <w:rPr>
          <w:rFonts w:ascii="Times New Roman" w:eastAsia="Times New Roman" w:hAnsi="Times New Roman" w:cs="Times New Roman"/>
          <w:color w:val="000000"/>
          <w:sz w:val="24"/>
          <w:szCs w:val="24"/>
        </w:rPr>
        <w:t xml:space="preserve">L’analisi del contesto serve, quindi, a definire il quadro complessivo di riferimento all’interno del quale l’Adisu Puglia si trova ad operare per il compimento del suo mandato istituzionale. </w:t>
      </w:r>
    </w:p>
    <w:p w14:paraId="2AAB0958" w14:textId="77777777" w:rsidR="00BC6DF5" w:rsidRPr="008353F2" w:rsidRDefault="00BC6DF5" w:rsidP="00BC6DF5">
      <w:pPr>
        <w:spacing w:after="0" w:line="360" w:lineRule="auto"/>
        <w:ind w:firstLine="284"/>
        <w:jc w:val="both"/>
        <w:rPr>
          <w:rFonts w:ascii="Times New Roman" w:eastAsia="Times New Roman" w:hAnsi="Times New Roman" w:cs="Times New Roman"/>
          <w:color w:val="000000"/>
          <w:sz w:val="24"/>
          <w:szCs w:val="24"/>
        </w:rPr>
      </w:pPr>
      <w:r w:rsidRPr="008353F2">
        <w:rPr>
          <w:rFonts w:ascii="Times New Roman" w:eastAsia="Times New Roman" w:hAnsi="Times New Roman" w:cs="Times New Roman"/>
          <w:color w:val="000000"/>
          <w:sz w:val="24"/>
          <w:szCs w:val="24"/>
        </w:rPr>
        <w:t xml:space="preserve">Tale analisi ha lo scopo di  </w:t>
      </w:r>
    </w:p>
    <w:p w14:paraId="7E923507" w14:textId="77777777" w:rsidR="00BC6DF5" w:rsidRPr="008353F2" w:rsidRDefault="00BC6DF5" w:rsidP="00BC6DF5">
      <w:pPr>
        <w:spacing w:after="0" w:line="360" w:lineRule="auto"/>
        <w:jc w:val="both"/>
        <w:rPr>
          <w:rFonts w:ascii="Times New Roman" w:eastAsia="Times New Roman" w:hAnsi="Times New Roman" w:cs="Times New Roman"/>
          <w:color w:val="000000"/>
          <w:sz w:val="24"/>
          <w:szCs w:val="24"/>
        </w:rPr>
      </w:pPr>
      <w:r w:rsidRPr="008353F2">
        <w:rPr>
          <w:rFonts w:ascii="Times New Roman" w:eastAsia="Times New Roman" w:hAnsi="Times New Roman" w:cs="Times New Roman"/>
          <w:color w:val="000000"/>
          <w:sz w:val="24"/>
          <w:szCs w:val="24"/>
        </w:rPr>
        <w:t xml:space="preserve">1. fornire una visione integrata della situazione in cui l’Agenzia si trova ad </w:t>
      </w:r>
      <w:r w:rsidRPr="008353F2">
        <w:rPr>
          <w:rFonts w:ascii="Times New Roman" w:eastAsia="Times New Roman" w:hAnsi="Times New Roman" w:cs="Times New Roman"/>
          <w:sz w:val="24"/>
          <w:szCs w:val="24"/>
        </w:rPr>
        <w:t>operare</w:t>
      </w:r>
      <w:r w:rsidRPr="008353F2">
        <w:rPr>
          <w:rFonts w:ascii="Times New Roman" w:eastAsia="Times New Roman" w:hAnsi="Times New Roman" w:cs="Times New Roman"/>
          <w:color w:val="000000"/>
          <w:sz w:val="24"/>
          <w:szCs w:val="24"/>
        </w:rPr>
        <w:t xml:space="preserve">; </w:t>
      </w:r>
    </w:p>
    <w:p w14:paraId="4A09595C" w14:textId="77777777" w:rsidR="00BC6DF5" w:rsidRPr="008353F2" w:rsidRDefault="00BC6DF5" w:rsidP="00BC6DF5">
      <w:pPr>
        <w:spacing w:after="0" w:line="360" w:lineRule="auto"/>
        <w:jc w:val="both"/>
        <w:rPr>
          <w:rFonts w:ascii="Times New Roman" w:eastAsia="Times New Roman" w:hAnsi="Times New Roman" w:cs="Times New Roman"/>
          <w:color w:val="000000"/>
          <w:sz w:val="24"/>
          <w:szCs w:val="24"/>
        </w:rPr>
      </w:pPr>
      <w:r w:rsidRPr="008353F2">
        <w:rPr>
          <w:rFonts w:ascii="Times New Roman" w:eastAsia="Times New Roman" w:hAnsi="Times New Roman" w:cs="Times New Roman"/>
          <w:color w:val="000000"/>
          <w:sz w:val="24"/>
          <w:szCs w:val="24"/>
        </w:rPr>
        <w:t>2. individuare le principali tipologie dei soggetti destinatari;</w:t>
      </w:r>
    </w:p>
    <w:p w14:paraId="63B5F629" w14:textId="77777777" w:rsidR="00BC6DF5" w:rsidRPr="008353F2" w:rsidRDefault="00BC6DF5" w:rsidP="00BC6DF5">
      <w:pPr>
        <w:tabs>
          <w:tab w:val="left" w:pos="284"/>
        </w:tabs>
        <w:spacing w:after="0" w:line="360" w:lineRule="auto"/>
        <w:jc w:val="both"/>
        <w:rPr>
          <w:rFonts w:ascii="Times New Roman" w:eastAsia="Times New Roman" w:hAnsi="Times New Roman" w:cs="Times New Roman"/>
          <w:color w:val="000000"/>
          <w:sz w:val="24"/>
          <w:szCs w:val="24"/>
        </w:rPr>
      </w:pPr>
      <w:r w:rsidRPr="008353F2">
        <w:rPr>
          <w:rFonts w:ascii="Times New Roman" w:eastAsia="Times New Roman" w:hAnsi="Times New Roman" w:cs="Times New Roman"/>
          <w:color w:val="000000"/>
          <w:sz w:val="24"/>
          <w:szCs w:val="24"/>
        </w:rPr>
        <w:t>3. fornire una stima preliminare delle potenziali interazioni e sinergie con i soggetti coinvolti nell’attuazione degli obiettivi che si intendono realizzare;</w:t>
      </w:r>
    </w:p>
    <w:p w14:paraId="56B177A2" w14:textId="77777777" w:rsidR="00BC6DF5" w:rsidRPr="008353F2" w:rsidRDefault="00BC6DF5" w:rsidP="00BC6DF5">
      <w:pPr>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4. verificare i punti di forza e quelli di debolezza che caratterizzano la propria organizzazione rispetto agli obiettivi da realizzare.</w:t>
      </w:r>
    </w:p>
    <w:p w14:paraId="43D71EF7" w14:textId="5966CDAD" w:rsidR="005F60C6" w:rsidRDefault="005F60C6" w:rsidP="00345D96">
      <w:pPr>
        <w:spacing w:after="0" w:line="360" w:lineRule="auto"/>
        <w:jc w:val="both"/>
        <w:rPr>
          <w:rFonts w:ascii="Times New Roman" w:hAnsi="Times New Roman" w:cs="Times New Roman"/>
          <w:sz w:val="24"/>
          <w:szCs w:val="24"/>
          <w:u w:val="single"/>
        </w:rPr>
      </w:pPr>
    </w:p>
    <w:p w14:paraId="57ED400F" w14:textId="77777777" w:rsidR="00E72D59" w:rsidRDefault="00E72D59" w:rsidP="00345D96">
      <w:pPr>
        <w:spacing w:after="0" w:line="360" w:lineRule="auto"/>
        <w:jc w:val="both"/>
        <w:rPr>
          <w:rFonts w:ascii="Times New Roman" w:hAnsi="Times New Roman" w:cs="Times New Roman"/>
          <w:sz w:val="24"/>
          <w:szCs w:val="24"/>
          <w:u w:val="single"/>
        </w:rPr>
      </w:pPr>
    </w:p>
    <w:p w14:paraId="2ECBB7BB" w14:textId="77777777" w:rsidR="00BC6DF5" w:rsidRDefault="00BC6DF5" w:rsidP="00BC6DF5">
      <w:pPr>
        <w:spacing w:after="0" w:line="360" w:lineRule="auto"/>
        <w:ind w:firstLine="360"/>
        <w:jc w:val="both"/>
        <w:rPr>
          <w:rFonts w:ascii="Times New Roman" w:hAnsi="Times New Roman" w:cs="Times New Roman"/>
          <w:sz w:val="24"/>
          <w:szCs w:val="24"/>
          <w:u w:val="single"/>
        </w:rPr>
      </w:pPr>
      <w:r w:rsidRPr="008353F2">
        <w:rPr>
          <w:rFonts w:ascii="Times New Roman" w:hAnsi="Times New Roman" w:cs="Times New Roman"/>
          <w:sz w:val="24"/>
          <w:szCs w:val="24"/>
          <w:u w:val="single"/>
        </w:rPr>
        <w:t>Analisi del contesto esterno – stakeholder</w:t>
      </w:r>
    </w:p>
    <w:p w14:paraId="58545E25" w14:textId="77777777" w:rsidR="005F60C6" w:rsidRPr="008353F2" w:rsidRDefault="005F60C6" w:rsidP="00BC6DF5">
      <w:pPr>
        <w:spacing w:after="0" w:line="360" w:lineRule="auto"/>
        <w:ind w:firstLine="360"/>
        <w:jc w:val="both"/>
        <w:rPr>
          <w:rFonts w:ascii="Times New Roman" w:hAnsi="Times New Roman" w:cs="Times New Roman"/>
          <w:sz w:val="24"/>
          <w:szCs w:val="24"/>
          <w:u w:val="single"/>
        </w:rPr>
      </w:pPr>
    </w:p>
    <w:p w14:paraId="37AC89C8" w14:textId="77777777" w:rsidR="00BC6DF5" w:rsidRDefault="00BC6DF5"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Il contesto esterno entro cui l’ADISU Puglia opera, quale Agenzia strumentale della Regione Puglia, è quello del sistema sociale universitario pugliese.</w:t>
      </w:r>
    </w:p>
    <w:p w14:paraId="712E9D69" w14:textId="77777777" w:rsidR="005F60C6" w:rsidRPr="005F60C6" w:rsidRDefault="00620390" w:rsidP="005F60C6">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fine di dare attuazione alla propria mission istituzionale, f</w:t>
      </w:r>
      <w:r w:rsidR="005F60C6" w:rsidRPr="005F60C6">
        <w:rPr>
          <w:rFonts w:ascii="Times New Roman" w:eastAsia="Times New Roman" w:hAnsi="Times New Roman" w:cs="Times New Roman"/>
          <w:sz w:val="24"/>
          <w:szCs w:val="24"/>
        </w:rPr>
        <w:t xml:space="preserve">ondamentale </w:t>
      </w:r>
      <w:r w:rsidR="005F60C6">
        <w:rPr>
          <w:rFonts w:ascii="Times New Roman" w:eastAsia="Times New Roman" w:hAnsi="Times New Roman" w:cs="Times New Roman"/>
          <w:sz w:val="24"/>
          <w:szCs w:val="24"/>
        </w:rPr>
        <w:t xml:space="preserve">risulta essere </w:t>
      </w:r>
      <w:r w:rsidR="005F60C6" w:rsidRPr="005F60C6">
        <w:rPr>
          <w:rFonts w:ascii="Times New Roman" w:eastAsia="Times New Roman" w:hAnsi="Times New Roman" w:cs="Times New Roman"/>
          <w:sz w:val="24"/>
          <w:szCs w:val="24"/>
        </w:rPr>
        <w:t xml:space="preserve">la disponibilità di adeguate risorse finanziarie per sostenere la copertura totale delle borse di studio e un piano equilibrato di investimenti in servizi tanto logistici che più propriamente orientati a migliorare la qualità della vita degli studenti. </w:t>
      </w:r>
    </w:p>
    <w:p w14:paraId="2459CA98" w14:textId="77777777" w:rsidR="00BC6DF5" w:rsidRPr="008353F2" w:rsidRDefault="00BC6DF5"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In base al d.lgs. 68/2012 (art. 18, come modificato dall'art. 2, co. 2-ter, del D.L. 104/2013- L. 128/2013), nelle more della completa definizione dei livelli essenziali delle prestazioni (LEP) e dell'attuazione delle disposizioni in materia di federalismo fiscale (d.lgs. 68/2011) –, al fabbisogno finanziario necessario per garantire gli strumenti ed i servizi per il pieno successo formativo a tutti gli studenti capaci e meritevoli, anche se privi di mezzi, si provvede attraverso:</w:t>
      </w:r>
    </w:p>
    <w:p w14:paraId="23BDF007" w14:textId="77777777" w:rsidR="00BC6DF5" w:rsidRPr="008353F2" w:rsidRDefault="00BC6DF5" w:rsidP="00BD4307">
      <w:pPr>
        <w:pStyle w:val="Paragrafoelenco"/>
        <w:numPr>
          <w:ilvl w:val="0"/>
          <w:numId w:val="8"/>
        </w:numPr>
        <w:tabs>
          <w:tab w:val="left" w:pos="709"/>
          <w:tab w:val="left" w:pos="3261"/>
          <w:tab w:val="left" w:pos="4395"/>
        </w:tabs>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 Fondo integrativo statale per la concessione di borse di studio, da assegnare in misura proporzionale al fabbisogno finanziario delle regioni;</w:t>
      </w:r>
    </w:p>
    <w:p w14:paraId="48AE08F8" w14:textId="77777777" w:rsidR="00BC6DF5" w:rsidRPr="008353F2" w:rsidRDefault="00BC6DF5" w:rsidP="00BD4307">
      <w:pPr>
        <w:pStyle w:val="Paragrafoelenco"/>
        <w:numPr>
          <w:ilvl w:val="0"/>
          <w:numId w:val="8"/>
        </w:numPr>
        <w:tabs>
          <w:tab w:val="left" w:pos="709"/>
          <w:tab w:val="left" w:pos="3261"/>
          <w:tab w:val="left" w:pos="4395"/>
        </w:tabs>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il gettito derivante dalla tassa regionale per il diritto allo studio, il cui importo è articolato in tre fasce (a seconda della condizione economica dello studente);</w:t>
      </w:r>
    </w:p>
    <w:p w14:paraId="579AF66C" w14:textId="77777777" w:rsidR="00BC6DF5" w:rsidRPr="008353F2" w:rsidRDefault="00BC6DF5" w:rsidP="00BD4307">
      <w:pPr>
        <w:pStyle w:val="Paragrafoelenco"/>
        <w:numPr>
          <w:ilvl w:val="0"/>
          <w:numId w:val="8"/>
        </w:numPr>
        <w:tabs>
          <w:tab w:val="left" w:pos="709"/>
          <w:tab w:val="left" w:pos="3261"/>
          <w:tab w:val="left" w:pos="4395"/>
        </w:tabs>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risorse proprie delle regioni, pari almeno al 40% dell'assegnazione del Fondo integrativo statale.</w:t>
      </w:r>
    </w:p>
    <w:p w14:paraId="6EEC6F63" w14:textId="2F136FC6" w:rsidR="00BC6DF5" w:rsidRPr="008353F2" w:rsidRDefault="00BC6DF5" w:rsidP="00E0643A">
      <w:pPr>
        <w:autoSpaceDE w:val="0"/>
        <w:autoSpaceDN w:val="0"/>
        <w:adjustRightInd w:val="0"/>
        <w:spacing w:after="0" w:line="360" w:lineRule="auto"/>
        <w:ind w:firstLine="360"/>
        <w:jc w:val="both"/>
        <w:rPr>
          <w:rFonts w:ascii="Times New Roman" w:hAnsi="Times New Roman" w:cs="Times New Roman"/>
          <w:color w:val="222222"/>
          <w:sz w:val="24"/>
          <w:szCs w:val="24"/>
        </w:rPr>
      </w:pPr>
      <w:r w:rsidRPr="008353F2">
        <w:rPr>
          <w:rFonts w:ascii="Times New Roman" w:eastAsia="Times New Roman" w:hAnsi="Times New Roman" w:cs="Times New Roman"/>
          <w:sz w:val="24"/>
          <w:szCs w:val="24"/>
        </w:rPr>
        <w:t>Dall’analisi dei dati in possesso</w:t>
      </w:r>
      <w:r w:rsidR="00E72D59">
        <w:rPr>
          <w:rFonts w:ascii="Times New Roman" w:eastAsia="Times New Roman" w:hAnsi="Times New Roman" w:cs="Times New Roman"/>
          <w:sz w:val="24"/>
          <w:szCs w:val="24"/>
        </w:rPr>
        <w:t xml:space="preserve"> sul diritto allo studio universitario (ANVUR 2018)</w:t>
      </w:r>
      <w:r w:rsidRPr="008353F2">
        <w:rPr>
          <w:rFonts w:ascii="Times New Roman" w:eastAsia="Times New Roman" w:hAnsi="Times New Roman" w:cs="Times New Roman"/>
          <w:sz w:val="24"/>
          <w:szCs w:val="24"/>
        </w:rPr>
        <w:t xml:space="preserve">, si rileva </w:t>
      </w:r>
      <w:r w:rsidR="00E72D59">
        <w:rPr>
          <w:rFonts w:ascii="Times New Roman" w:eastAsia="Times New Roman" w:hAnsi="Times New Roman" w:cs="Times New Roman"/>
          <w:sz w:val="24"/>
          <w:szCs w:val="24"/>
        </w:rPr>
        <w:t xml:space="preserve">che </w:t>
      </w:r>
      <w:r w:rsidRPr="008353F2">
        <w:rPr>
          <w:rFonts w:ascii="Times New Roman" w:eastAsia="Times New Roman" w:hAnsi="Times New Roman" w:cs="Times New Roman"/>
          <w:sz w:val="24"/>
          <w:szCs w:val="24"/>
        </w:rPr>
        <w:t>n</w:t>
      </w:r>
      <w:r w:rsidRPr="008353F2">
        <w:rPr>
          <w:rFonts w:ascii="Times New Roman" w:hAnsi="Times New Roman" w:cs="Times New Roman"/>
          <w:color w:val="222222"/>
          <w:sz w:val="24"/>
          <w:szCs w:val="24"/>
        </w:rPr>
        <w:t>egli ultimi anni</w:t>
      </w:r>
      <w:r w:rsidR="00E72D59">
        <w:rPr>
          <w:rFonts w:ascii="Times New Roman" w:hAnsi="Times New Roman" w:cs="Times New Roman"/>
          <w:color w:val="222222"/>
          <w:sz w:val="24"/>
          <w:szCs w:val="24"/>
        </w:rPr>
        <w:t xml:space="preserve"> vi è stato</w:t>
      </w:r>
      <w:r w:rsidRPr="008353F2">
        <w:rPr>
          <w:rFonts w:ascii="Times New Roman" w:hAnsi="Times New Roman" w:cs="Times New Roman"/>
          <w:color w:val="222222"/>
          <w:sz w:val="24"/>
          <w:szCs w:val="24"/>
        </w:rPr>
        <w:t xml:space="preserve"> un costante intervento finalizzato ad aumentare le risorse del </w:t>
      </w:r>
      <w:r w:rsidRPr="008353F2">
        <w:rPr>
          <w:rFonts w:ascii="Times New Roman" w:hAnsi="Times New Roman" w:cs="Times New Roman"/>
          <w:b/>
          <w:bCs/>
          <w:color w:val="222222"/>
          <w:sz w:val="24"/>
          <w:szCs w:val="24"/>
        </w:rPr>
        <w:t xml:space="preserve">Fondo integrativo statale </w:t>
      </w:r>
      <w:r w:rsidRPr="008353F2">
        <w:rPr>
          <w:rFonts w:ascii="Times New Roman" w:hAnsi="Times New Roman" w:cs="Times New Roman"/>
          <w:color w:val="222222"/>
          <w:sz w:val="24"/>
          <w:szCs w:val="24"/>
        </w:rPr>
        <w:t>per la concessione di borse di studio universitarie</w:t>
      </w:r>
      <w:r w:rsidRPr="008353F2">
        <w:rPr>
          <w:rFonts w:ascii="Times New Roman" w:hAnsi="Times New Roman" w:cs="Times New Roman"/>
          <w:b/>
          <w:bCs/>
          <w:color w:val="222222"/>
          <w:sz w:val="24"/>
          <w:szCs w:val="24"/>
        </w:rPr>
        <w:t xml:space="preserve">, </w:t>
      </w:r>
      <w:r w:rsidRPr="008353F2">
        <w:rPr>
          <w:rFonts w:ascii="Times New Roman" w:hAnsi="Times New Roman" w:cs="Times New Roman"/>
          <w:color w:val="222222"/>
          <w:sz w:val="24"/>
          <w:szCs w:val="24"/>
        </w:rPr>
        <w:t>al fine di ridurre il numero degli studenti c.d. "idonei non beneficiari", ossia di studenti che, per mere ragioni legate alla insufficienza dei fondi, non si vedono riconosciuti i benefici, pur rientrando pienamente in tutti i requisiti di eleggibilità per l'accesso agli stessi.</w:t>
      </w:r>
    </w:p>
    <w:p w14:paraId="23861CAF" w14:textId="43830C67" w:rsidR="00E72D59" w:rsidRPr="000715A6" w:rsidRDefault="00E72D59" w:rsidP="00E72D59">
      <w:pPr>
        <w:tabs>
          <w:tab w:val="left" w:pos="709"/>
          <w:tab w:val="left" w:pos="3261"/>
          <w:tab w:val="left" w:pos="4395"/>
        </w:tabs>
        <w:spacing w:line="360" w:lineRule="auto"/>
        <w:ind w:firstLine="284"/>
        <w:jc w:val="both"/>
        <w:rPr>
          <w:rFonts w:ascii="Times New Roman" w:hAnsi="Times New Roman" w:cs="Times New Roman"/>
        </w:rPr>
      </w:pPr>
      <w:r>
        <w:rPr>
          <w:rFonts w:ascii="Times New Roman" w:eastAsia="Times New Roman" w:hAnsi="Times New Roman" w:cs="Times New Roman"/>
          <w:sz w:val="24"/>
          <w:szCs w:val="24"/>
        </w:rPr>
        <w:t>La Regione Puglia con l’obiettivo di un incremento quali/quantitativo dei benefici e servizi erogati in favore degli studenti universitari, negli ultimi anni</w:t>
      </w:r>
      <w:r w:rsidR="0000300E">
        <w:rPr>
          <w:rFonts w:ascii="Times New Roman" w:eastAsia="Times New Roman" w:hAnsi="Times New Roman" w:cs="Times New Roman"/>
          <w:sz w:val="24"/>
          <w:szCs w:val="24"/>
        </w:rPr>
        <w:t xml:space="preserve"> ha </w:t>
      </w:r>
      <w:r w:rsidR="00C33C24">
        <w:rPr>
          <w:rFonts w:ascii="Times New Roman" w:eastAsia="Times New Roman" w:hAnsi="Times New Roman" w:cs="Times New Roman"/>
          <w:sz w:val="24"/>
          <w:szCs w:val="24"/>
        </w:rPr>
        <w:t>destinato</w:t>
      </w:r>
      <w:r>
        <w:rPr>
          <w:rFonts w:ascii="Times New Roman" w:eastAsia="Times New Roman" w:hAnsi="Times New Roman" w:cs="Times New Roman"/>
          <w:sz w:val="24"/>
          <w:szCs w:val="24"/>
        </w:rPr>
        <w:t xml:space="preserve"> </w:t>
      </w:r>
      <w:r w:rsidR="0000300E">
        <w:rPr>
          <w:rFonts w:ascii="Times New Roman" w:eastAsia="Times New Roman" w:hAnsi="Times New Roman" w:cs="Times New Roman"/>
          <w:sz w:val="24"/>
          <w:szCs w:val="24"/>
        </w:rPr>
        <w:t>all</w:t>
      </w:r>
      <w:r>
        <w:rPr>
          <w:rFonts w:ascii="Times New Roman" w:eastAsia="Times New Roman" w:hAnsi="Times New Roman" w:cs="Times New Roman"/>
          <w:sz w:val="24"/>
          <w:szCs w:val="24"/>
        </w:rPr>
        <w:t>’Agenzia</w:t>
      </w:r>
      <w:r w:rsidRPr="000715A6">
        <w:rPr>
          <w:rFonts w:ascii="Times New Roman" w:hAnsi="Times New Roman" w:cs="Times New Roman"/>
        </w:rPr>
        <w:t> </w:t>
      </w:r>
      <w:r w:rsidR="0000300E">
        <w:rPr>
          <w:rFonts w:ascii="Times New Roman" w:hAnsi="Times New Roman" w:cs="Times New Roman"/>
        </w:rPr>
        <w:t>i</w:t>
      </w:r>
      <w:r w:rsidRPr="000715A6">
        <w:rPr>
          <w:rFonts w:ascii="Times New Roman" w:hAnsi="Times New Roman" w:cs="Times New Roman"/>
        </w:rPr>
        <w:t>l contributo finanziario a valere sul </w:t>
      </w:r>
      <w:r w:rsidRPr="000715A6">
        <w:rPr>
          <w:rFonts w:ascii="Times New Roman" w:hAnsi="Times New Roman" w:cs="Times New Roman"/>
          <w:b/>
          <w:bCs/>
        </w:rPr>
        <w:t>P.O.R. Puglia 2014 – 2020</w:t>
      </w:r>
      <w:r w:rsidRPr="000715A6">
        <w:rPr>
          <w:rFonts w:ascii="Times New Roman" w:hAnsi="Times New Roman" w:cs="Times New Roman"/>
        </w:rPr>
        <w:t>, Asse X </w:t>
      </w:r>
      <w:r w:rsidRPr="000715A6">
        <w:rPr>
          <w:rFonts w:ascii="Times New Roman" w:eastAsia="Times New Roman" w:hAnsi="Times New Roman" w:cs="Times New Roman"/>
          <w:i/>
          <w:iCs/>
        </w:rPr>
        <w:t>“Investire nell’istruzione, nella formazione e nella formazione professionale per le competenze e l’apprendimento permanente”</w:t>
      </w:r>
      <w:r w:rsidRPr="000715A6">
        <w:rPr>
          <w:rFonts w:ascii="Times New Roman" w:hAnsi="Times New Roman" w:cs="Times New Roman"/>
        </w:rPr>
        <w:t> – Azione 10.4 </w:t>
      </w:r>
      <w:r w:rsidRPr="000715A6">
        <w:rPr>
          <w:rFonts w:ascii="Times New Roman" w:eastAsia="Times New Roman" w:hAnsi="Times New Roman" w:cs="Times New Roman"/>
          <w:i/>
          <w:iCs/>
        </w:rPr>
        <w:t>“Interventi volti a promuovere la ricerca e per l’istruzione universitaria”</w:t>
      </w:r>
      <w:r w:rsidRPr="000715A6">
        <w:rPr>
          <w:rFonts w:ascii="Times New Roman" w:hAnsi="Times New Roman" w:cs="Times New Roman"/>
        </w:rPr>
        <w:t>.</w:t>
      </w:r>
    </w:p>
    <w:p w14:paraId="2AC9890F" w14:textId="03EA593A" w:rsidR="00E72D59" w:rsidRPr="000715A6" w:rsidRDefault="00E72D59" w:rsidP="00E72D59">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626F96">
        <w:rPr>
          <w:rFonts w:ascii="Times New Roman" w:eastAsia="Times New Roman" w:hAnsi="Times New Roman" w:cs="Times New Roman"/>
          <w:sz w:val="24"/>
          <w:szCs w:val="24"/>
        </w:rPr>
        <w:t>La Regione</w:t>
      </w:r>
      <w:r w:rsidRPr="000715A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con l’attuazione delle misure indicate nel P.O.R. Puglia 2014-2020, </w:t>
      </w:r>
      <w:r w:rsidRPr="000715A6">
        <w:rPr>
          <w:rFonts w:ascii="Times New Roman" w:eastAsia="Times New Roman" w:hAnsi="Times New Roman" w:cs="Times New Roman"/>
          <w:sz w:val="24"/>
          <w:szCs w:val="24"/>
        </w:rPr>
        <w:t xml:space="preserve">intende contrastare l’abbandono scolastico ed ottimizzare il processo formativo a tutti i livelli, anche attraverso il miglioramento degli standard di sicurezza e di qualità degli </w:t>
      </w:r>
      <w:r w:rsidRPr="000715A6">
        <w:rPr>
          <w:rFonts w:ascii="Times New Roman" w:eastAsia="Times New Roman" w:hAnsi="Times New Roman" w:cs="Times New Roman"/>
          <w:sz w:val="24"/>
          <w:szCs w:val="24"/>
        </w:rPr>
        <w:lastRenderedPageBreak/>
        <w:t xml:space="preserve">ambienti per l’apprendimento. Il perseguimento degli obiettivi di riduzione della dispersione e </w:t>
      </w:r>
      <w:r w:rsidR="0000300E">
        <w:rPr>
          <w:rFonts w:ascii="Times New Roman" w:eastAsia="Times New Roman" w:hAnsi="Times New Roman" w:cs="Times New Roman"/>
          <w:sz w:val="24"/>
          <w:szCs w:val="24"/>
        </w:rPr>
        <w:t>l’</w:t>
      </w:r>
      <w:r w:rsidRPr="000715A6">
        <w:rPr>
          <w:rFonts w:ascii="Times New Roman" w:eastAsia="Times New Roman" w:hAnsi="Times New Roman" w:cs="Times New Roman"/>
          <w:sz w:val="24"/>
          <w:szCs w:val="24"/>
        </w:rPr>
        <w:t xml:space="preserve">aumento delle competenze e delle capacità di apprendimento degli studenti presuppone il miglioramento della qualità del servizio educativo, il potenziamento </w:t>
      </w:r>
      <w:r w:rsidR="0000300E">
        <w:rPr>
          <w:rFonts w:ascii="Times New Roman" w:eastAsia="Times New Roman" w:hAnsi="Times New Roman" w:cs="Times New Roman"/>
          <w:sz w:val="24"/>
          <w:szCs w:val="24"/>
        </w:rPr>
        <w:t>della</w:t>
      </w:r>
      <w:r w:rsidRPr="000715A6">
        <w:rPr>
          <w:rFonts w:ascii="Times New Roman" w:eastAsia="Times New Roman" w:hAnsi="Times New Roman" w:cs="Times New Roman"/>
          <w:sz w:val="24"/>
          <w:szCs w:val="24"/>
        </w:rPr>
        <w:t xml:space="preserve"> qualità dell’offerta formativa e, contestualmente, della qualità delle infrastrutture scolastiche e di tutto ciò che costituisce l’ambiente per l’apprendimento.</w:t>
      </w:r>
    </w:p>
    <w:p w14:paraId="7778547C" w14:textId="77777777" w:rsidR="00E72D59" w:rsidRPr="000715A6" w:rsidRDefault="00E72D59" w:rsidP="00E72D59">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Gli interventi cofinanziati attraverso i contributi </w:t>
      </w:r>
      <w:r w:rsidRPr="00626F96">
        <w:rPr>
          <w:rFonts w:ascii="Times New Roman" w:eastAsia="Times New Roman" w:hAnsi="Times New Roman" w:cs="Times New Roman"/>
          <w:sz w:val="24"/>
          <w:szCs w:val="24"/>
        </w:rPr>
        <w:t>P.O.R. Puglia 2014 – 2020</w:t>
      </w:r>
      <w:r w:rsidRPr="000715A6">
        <w:rPr>
          <w:rFonts w:ascii="Times New Roman" w:eastAsia="Times New Roman" w:hAnsi="Times New Roman" w:cs="Times New Roman"/>
          <w:sz w:val="24"/>
          <w:szCs w:val="24"/>
        </w:rPr>
        <w:t> e realizzati da</w:t>
      </w:r>
      <w:r>
        <w:rPr>
          <w:rFonts w:ascii="Times New Roman" w:eastAsia="Times New Roman" w:hAnsi="Times New Roman" w:cs="Times New Roman"/>
          <w:sz w:val="24"/>
          <w:szCs w:val="24"/>
        </w:rPr>
        <w:t>ll’Agenzia</w:t>
      </w:r>
      <w:r w:rsidRPr="000715A6">
        <w:rPr>
          <w:rFonts w:ascii="Times New Roman" w:eastAsia="Times New Roman" w:hAnsi="Times New Roman" w:cs="Times New Roman"/>
          <w:b/>
          <w:bCs/>
          <w:sz w:val="24"/>
          <w:szCs w:val="24"/>
        </w:rPr>
        <w:t> </w:t>
      </w:r>
      <w:r w:rsidRPr="000715A6">
        <w:rPr>
          <w:rFonts w:ascii="Times New Roman" w:eastAsia="Times New Roman" w:hAnsi="Times New Roman" w:cs="Times New Roman"/>
          <w:sz w:val="24"/>
          <w:szCs w:val="24"/>
        </w:rPr>
        <w:t>nell’ambito dell’Asse X sono i seguenti:</w:t>
      </w:r>
    </w:p>
    <w:p w14:paraId="5E4E04B8" w14:textId="77777777" w:rsidR="00E72D59" w:rsidRPr="000715A6" w:rsidRDefault="00E72D59" w:rsidP="00BD4307">
      <w:pPr>
        <w:numPr>
          <w:ilvl w:val="0"/>
          <w:numId w:val="15"/>
        </w:numPr>
        <w:tabs>
          <w:tab w:val="clear" w:pos="720"/>
          <w:tab w:val="left" w:pos="709"/>
          <w:tab w:val="left" w:pos="3261"/>
          <w:tab w:val="left" w:pos="4395"/>
        </w:tabs>
        <w:spacing w:after="0" w:line="360" w:lineRule="auto"/>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Bando di concorso “Misura compensativa straordinaria – Anno Accademico 2015/16”</w:t>
      </w:r>
    </w:p>
    <w:p w14:paraId="7217E16E" w14:textId="77777777" w:rsidR="00E72D59" w:rsidRPr="000715A6" w:rsidRDefault="00E72D59" w:rsidP="00BD4307">
      <w:pPr>
        <w:numPr>
          <w:ilvl w:val="0"/>
          <w:numId w:val="15"/>
        </w:numPr>
        <w:tabs>
          <w:tab w:val="clear" w:pos="720"/>
          <w:tab w:val="left" w:pos="709"/>
          <w:tab w:val="left" w:pos="3261"/>
          <w:tab w:val="left" w:pos="4395"/>
        </w:tabs>
        <w:spacing w:after="0" w:line="360" w:lineRule="auto"/>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Bando di concorso “Benefici e Servizi – Anno Accademico 2017/18”</w:t>
      </w:r>
    </w:p>
    <w:p w14:paraId="193029F5" w14:textId="77777777" w:rsidR="00E72D59" w:rsidRDefault="00E72D59" w:rsidP="00BD4307">
      <w:pPr>
        <w:numPr>
          <w:ilvl w:val="0"/>
          <w:numId w:val="15"/>
        </w:numPr>
        <w:tabs>
          <w:tab w:val="clear" w:pos="720"/>
          <w:tab w:val="left" w:pos="709"/>
          <w:tab w:val="left" w:pos="3261"/>
          <w:tab w:val="left" w:pos="4395"/>
        </w:tabs>
        <w:spacing w:after="0" w:line="360" w:lineRule="auto"/>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Bando di concorso “Benefici e Servizi – Anno Accademico 2018/19”</w:t>
      </w:r>
    </w:p>
    <w:p w14:paraId="67C64C2E" w14:textId="77777777" w:rsidR="00E72D59" w:rsidRDefault="00E72D59" w:rsidP="00BD4307">
      <w:pPr>
        <w:numPr>
          <w:ilvl w:val="0"/>
          <w:numId w:val="15"/>
        </w:numPr>
        <w:tabs>
          <w:tab w:val="clear" w:pos="720"/>
          <w:tab w:val="left" w:pos="709"/>
          <w:tab w:val="left" w:pos="3261"/>
          <w:tab w:val="left" w:pos="4395"/>
        </w:tabs>
        <w:spacing w:after="0" w:line="360" w:lineRule="auto"/>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Bando di concorso “Benefici e Servizi – Anno Accademico 201</w:t>
      </w:r>
      <w:r>
        <w:rPr>
          <w:rFonts w:ascii="Times New Roman" w:eastAsia="Times New Roman" w:hAnsi="Times New Roman" w:cs="Times New Roman"/>
          <w:sz w:val="24"/>
          <w:szCs w:val="24"/>
        </w:rPr>
        <w:t>9</w:t>
      </w:r>
      <w:r w:rsidRPr="000715A6">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p w14:paraId="3D65790C" w14:textId="77777777" w:rsidR="00E72D59" w:rsidRPr="000715A6" w:rsidRDefault="00E72D59" w:rsidP="00BD4307">
      <w:pPr>
        <w:numPr>
          <w:ilvl w:val="0"/>
          <w:numId w:val="15"/>
        </w:numPr>
        <w:tabs>
          <w:tab w:val="clear" w:pos="720"/>
          <w:tab w:val="left" w:pos="709"/>
          <w:tab w:val="left" w:pos="3261"/>
          <w:tab w:val="left" w:pos="4395"/>
        </w:tabs>
        <w:spacing w:after="0" w:line="360" w:lineRule="auto"/>
        <w:jc w:val="both"/>
        <w:rPr>
          <w:rFonts w:ascii="Times New Roman" w:eastAsia="Times New Roman" w:hAnsi="Times New Roman" w:cs="Times New Roman"/>
          <w:sz w:val="24"/>
          <w:szCs w:val="24"/>
        </w:rPr>
      </w:pPr>
      <w:r w:rsidRPr="000715A6">
        <w:rPr>
          <w:rFonts w:ascii="Times New Roman" w:eastAsia="Times New Roman" w:hAnsi="Times New Roman" w:cs="Times New Roman"/>
          <w:sz w:val="24"/>
          <w:szCs w:val="24"/>
        </w:rPr>
        <w:t>Bando di concorso “Benefici e Servizi – Anno Accademico 20</w:t>
      </w:r>
      <w:r>
        <w:rPr>
          <w:rFonts w:ascii="Times New Roman" w:eastAsia="Times New Roman" w:hAnsi="Times New Roman" w:cs="Times New Roman"/>
          <w:sz w:val="24"/>
          <w:szCs w:val="24"/>
        </w:rPr>
        <w:t>20</w:t>
      </w:r>
      <w:r w:rsidRPr="000715A6">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p w14:paraId="78E19041" w14:textId="4FD926A9" w:rsidR="00E72D59" w:rsidRDefault="00E72D59" w:rsidP="00E72D59">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predette misure hanno garantito la copertura totale delle Borse di Studio in favore degli studenti idonei oltre ad un miglioramento qualitativo dei servizi </w:t>
      </w:r>
      <w:r w:rsidR="0000300E">
        <w:rPr>
          <w:rFonts w:ascii="Times New Roman" w:eastAsia="Times New Roman" w:hAnsi="Times New Roman" w:cs="Times New Roman"/>
          <w:sz w:val="24"/>
          <w:szCs w:val="24"/>
        </w:rPr>
        <w:t>erogati</w:t>
      </w:r>
      <w:r>
        <w:rPr>
          <w:rFonts w:ascii="Times New Roman" w:eastAsia="Times New Roman" w:hAnsi="Times New Roman" w:cs="Times New Roman"/>
          <w:sz w:val="24"/>
          <w:szCs w:val="24"/>
        </w:rPr>
        <w:t>.</w:t>
      </w:r>
    </w:p>
    <w:p w14:paraId="4808A5F1" w14:textId="77777777" w:rsidR="00E72D59" w:rsidRDefault="00E72D59"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u w:val="single"/>
        </w:rPr>
      </w:pPr>
    </w:p>
    <w:p w14:paraId="59E6995E" w14:textId="3FD42127" w:rsidR="00E72D59" w:rsidRPr="00E72D59" w:rsidRDefault="00E72D59"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u w:val="single"/>
        </w:rPr>
      </w:pPr>
      <w:r w:rsidRPr="00E72D59">
        <w:rPr>
          <w:rFonts w:ascii="Times New Roman" w:eastAsia="Times New Roman" w:hAnsi="Times New Roman" w:cs="Times New Roman"/>
          <w:sz w:val="24"/>
          <w:szCs w:val="24"/>
          <w:u w:val="single"/>
        </w:rPr>
        <w:t>Stakeholder</w:t>
      </w:r>
    </w:p>
    <w:p w14:paraId="0C3F6BBC" w14:textId="33E100C0" w:rsidR="00BC6DF5" w:rsidRPr="008353F2" w:rsidRDefault="00BC6DF5"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 xml:space="preserve">I principali </w:t>
      </w:r>
      <w:r w:rsidRPr="008353F2">
        <w:rPr>
          <w:rFonts w:ascii="Times New Roman" w:eastAsia="Times New Roman" w:hAnsi="Times New Roman" w:cs="Times New Roman"/>
          <w:i/>
          <w:sz w:val="24"/>
          <w:szCs w:val="24"/>
        </w:rPr>
        <w:t>stakeholder</w:t>
      </w:r>
      <w:r w:rsidRPr="008353F2">
        <w:rPr>
          <w:rFonts w:ascii="Times New Roman" w:eastAsia="Times New Roman" w:hAnsi="Times New Roman" w:cs="Times New Roman"/>
          <w:sz w:val="24"/>
          <w:szCs w:val="24"/>
        </w:rPr>
        <w:t xml:space="preserve"> dell’Adisu Puglia sono gli studenti italiani e stranieri in possesso dei requisiti economici e di merito, regolarmente iscritti presso gli Atenei aventi sede nel territorio pugliese ad:</w:t>
      </w:r>
    </w:p>
    <w:p w14:paraId="7814BD6C" w14:textId="77777777" w:rsidR="00BC6DF5" w:rsidRPr="008353F2" w:rsidRDefault="00BC6DF5" w:rsidP="00BD4307">
      <w:pPr>
        <w:numPr>
          <w:ilvl w:val="0"/>
          <w:numId w:val="9"/>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 corso di laurea, laurea magistrale e laurea magistrale a ciclo unico;</w:t>
      </w:r>
    </w:p>
    <w:p w14:paraId="4EB3C5EE" w14:textId="77777777" w:rsidR="00BC6DF5" w:rsidRPr="008353F2" w:rsidRDefault="00BC6DF5" w:rsidP="00BD4307">
      <w:pPr>
        <w:numPr>
          <w:ilvl w:val="0"/>
          <w:numId w:val="9"/>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 dottorato di ricerca (attivato ai sensi della L. n. 210/1998) che non beneficiano della borsa di studio erogata dall’Università, a valere su finanziamenti ministeriali o su fondi di istituzioni pubbliche e private;</w:t>
      </w:r>
    </w:p>
    <w:p w14:paraId="61BD124D" w14:textId="77777777" w:rsidR="00BC6DF5" w:rsidRPr="008353F2" w:rsidRDefault="00BC6DF5" w:rsidP="00BD4307">
      <w:pPr>
        <w:numPr>
          <w:ilvl w:val="0"/>
          <w:numId w:val="9"/>
        </w:numPr>
        <w:tabs>
          <w:tab w:val="left" w:pos="709"/>
          <w:tab w:val="left" w:pos="3261"/>
          <w:tab w:val="left" w:pos="4395"/>
        </w:tabs>
        <w:spacing w:after="0" w:line="360" w:lineRule="auto"/>
        <w:ind w:left="780" w:hanging="360"/>
        <w:jc w:val="both"/>
        <w:rPr>
          <w:rFonts w:ascii="Times New Roman" w:eastAsia="Times New Roman" w:hAnsi="Times New Roman" w:cs="Times New Roman"/>
          <w:b/>
          <w:i/>
          <w:sz w:val="24"/>
          <w:szCs w:val="24"/>
          <w:u w:val="single"/>
        </w:rPr>
      </w:pPr>
      <w:r w:rsidRPr="008353F2">
        <w:rPr>
          <w:rFonts w:ascii="Times New Roman" w:eastAsia="Times New Roman" w:hAnsi="Times New Roman" w:cs="Times New Roman"/>
          <w:sz w:val="24"/>
          <w:szCs w:val="24"/>
        </w:rPr>
        <w:t xml:space="preserve">ad una Scuola di specializzazione ad eccezione di quelli dell’area medica di cui al </w:t>
      </w:r>
      <w:proofErr w:type="spellStart"/>
      <w:r w:rsidRPr="008353F2">
        <w:rPr>
          <w:rFonts w:ascii="Times New Roman" w:eastAsia="Times New Roman" w:hAnsi="Times New Roman" w:cs="Times New Roman"/>
          <w:sz w:val="24"/>
          <w:szCs w:val="24"/>
        </w:rPr>
        <w:t>D.Lgs.</w:t>
      </w:r>
      <w:proofErr w:type="spellEnd"/>
      <w:r w:rsidRPr="008353F2">
        <w:rPr>
          <w:rFonts w:ascii="Times New Roman" w:eastAsia="Times New Roman" w:hAnsi="Times New Roman" w:cs="Times New Roman"/>
          <w:sz w:val="24"/>
          <w:szCs w:val="24"/>
        </w:rPr>
        <w:t xml:space="preserve"> n. 368/1999;</w:t>
      </w:r>
    </w:p>
    <w:p w14:paraId="2D7401D2" w14:textId="0ED2E10D" w:rsidR="00BC6DF5" w:rsidRPr="00E72D59" w:rsidRDefault="00BC6DF5" w:rsidP="00BD4307">
      <w:pPr>
        <w:numPr>
          <w:ilvl w:val="0"/>
          <w:numId w:val="9"/>
        </w:numPr>
        <w:tabs>
          <w:tab w:val="left" w:pos="709"/>
          <w:tab w:val="left" w:pos="3261"/>
          <w:tab w:val="left" w:pos="4395"/>
        </w:tabs>
        <w:spacing w:after="0" w:line="360" w:lineRule="auto"/>
        <w:ind w:left="780" w:hanging="360"/>
        <w:jc w:val="both"/>
        <w:rPr>
          <w:rFonts w:ascii="Times New Roman" w:eastAsia="Times New Roman" w:hAnsi="Times New Roman" w:cs="Times New Roman"/>
          <w:b/>
          <w:i/>
          <w:sz w:val="24"/>
          <w:szCs w:val="24"/>
          <w:u w:val="single"/>
        </w:rPr>
      </w:pPr>
      <w:r w:rsidRPr="008353F2">
        <w:rPr>
          <w:rFonts w:ascii="Times New Roman" w:eastAsia="Times New Roman" w:hAnsi="Times New Roman" w:cs="Times New Roman"/>
          <w:sz w:val="24"/>
          <w:szCs w:val="24"/>
        </w:rPr>
        <w:t>gli studenti iscritti ai corsi di laurea e laurea specialistica attivata ai sensi della L. n. 508/99.</w:t>
      </w:r>
    </w:p>
    <w:p w14:paraId="4B1062AC" w14:textId="77777777" w:rsidR="00E72D59" w:rsidRPr="008353F2" w:rsidRDefault="00E72D59" w:rsidP="00E72D59">
      <w:pPr>
        <w:tabs>
          <w:tab w:val="left" w:pos="709"/>
          <w:tab w:val="left" w:pos="3261"/>
          <w:tab w:val="left" w:pos="4395"/>
        </w:tabs>
        <w:spacing w:after="0" w:line="360" w:lineRule="auto"/>
        <w:ind w:left="780"/>
        <w:jc w:val="both"/>
        <w:rPr>
          <w:rFonts w:ascii="Times New Roman" w:eastAsia="Times New Roman" w:hAnsi="Times New Roman" w:cs="Times New Roman"/>
          <w:b/>
          <w:i/>
          <w:sz w:val="24"/>
          <w:szCs w:val="24"/>
          <w:u w:val="single"/>
        </w:rPr>
      </w:pPr>
    </w:p>
    <w:p w14:paraId="567693B4" w14:textId="77777777" w:rsidR="00BC6DF5" w:rsidRPr="008353F2" w:rsidRDefault="00BC6DF5" w:rsidP="00BC6DF5">
      <w:pPr>
        <w:tabs>
          <w:tab w:val="left" w:pos="709"/>
          <w:tab w:val="left" w:pos="3261"/>
          <w:tab w:val="left" w:pos="4395"/>
        </w:tabs>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Gli Atenei esistenti sul territorio regionale sono:</w:t>
      </w:r>
    </w:p>
    <w:p w14:paraId="1E0D45FF"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Università degli studi di Bari;</w:t>
      </w:r>
    </w:p>
    <w:p w14:paraId="7E4306CC"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Politecnico di Bari;</w:t>
      </w:r>
    </w:p>
    <w:p w14:paraId="6C68C508"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lastRenderedPageBreak/>
        <w:t>Conservatorio “N. Piccinni” – Bari;</w:t>
      </w:r>
    </w:p>
    <w:p w14:paraId="0A5BA6BE"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Conservatorio “N. Rota” – Monopoli (BA);</w:t>
      </w:r>
    </w:p>
    <w:p w14:paraId="79186A9C"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Accademia di Belle Arti di Bari;</w:t>
      </w:r>
    </w:p>
    <w:p w14:paraId="38BEED97"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LUM Jean Monnet – Casamassima (BA)</w:t>
      </w:r>
    </w:p>
    <w:p w14:paraId="0FAD8AB5"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Università degli studi di Foggia;</w:t>
      </w:r>
    </w:p>
    <w:p w14:paraId="0FAEF4DC"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Conservatorio “U. Giordano” – Foggia;</w:t>
      </w:r>
    </w:p>
    <w:p w14:paraId="45F44AC1"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Accademia di Belle Arti di Foggia;</w:t>
      </w:r>
    </w:p>
    <w:p w14:paraId="47E495BF"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Università del Salento;</w:t>
      </w:r>
    </w:p>
    <w:p w14:paraId="27518CBE"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Conservatorio “T. Schipa” – Lecce;</w:t>
      </w:r>
    </w:p>
    <w:p w14:paraId="7E910C04"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Accademia di Belle Arti di Lecce;</w:t>
      </w:r>
    </w:p>
    <w:p w14:paraId="1D870219" w14:textId="77777777" w:rsidR="00BC6DF5" w:rsidRPr="008353F2" w:rsidRDefault="00BC6DF5" w:rsidP="00BD4307">
      <w:pPr>
        <w:numPr>
          <w:ilvl w:val="0"/>
          <w:numId w:val="10"/>
        </w:numPr>
        <w:tabs>
          <w:tab w:val="left" w:pos="709"/>
          <w:tab w:val="left" w:pos="3261"/>
          <w:tab w:val="left" w:pos="4395"/>
        </w:tabs>
        <w:spacing w:after="0" w:line="360" w:lineRule="auto"/>
        <w:ind w:left="780" w:hanging="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Conservatorio “G. Paisiello” – Taranto;</w:t>
      </w:r>
    </w:p>
    <w:p w14:paraId="5F682A4F" w14:textId="77777777" w:rsidR="00BC6DF5" w:rsidRPr="008353F2" w:rsidRDefault="00BC6DF5" w:rsidP="00BC6DF5">
      <w:pPr>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b/>
        <w:t>Portatori di interesse di particolare importanza sono</w:t>
      </w:r>
      <w:r w:rsidR="00E0643A">
        <w:rPr>
          <w:rFonts w:ascii="Times New Roman" w:eastAsia="Times New Roman" w:hAnsi="Times New Roman" w:cs="Times New Roman"/>
          <w:sz w:val="24"/>
          <w:szCs w:val="24"/>
        </w:rPr>
        <w:t xml:space="preserve"> altresì</w:t>
      </w:r>
      <w:r w:rsidRPr="008353F2">
        <w:rPr>
          <w:rFonts w:ascii="Times New Roman" w:eastAsia="Times New Roman" w:hAnsi="Times New Roman" w:cs="Times New Roman"/>
          <w:sz w:val="24"/>
          <w:szCs w:val="24"/>
        </w:rPr>
        <w:t xml:space="preserve"> le famiglie degli studenti, il sistema delle autonomie locali, il sistema di formazione secondaria, il mondo delle imprese, le aziende con cui direttamente Adisu interagisce nella sua attività, le OOSS, il proprio personale dipendente.</w:t>
      </w:r>
    </w:p>
    <w:p w14:paraId="3A2BFF80" w14:textId="62280BBD" w:rsidR="00BC6DF5" w:rsidRDefault="00BC6DF5" w:rsidP="00BC6DF5">
      <w:pPr>
        <w:tabs>
          <w:tab w:val="left" w:pos="709"/>
          <w:tab w:val="left" w:pos="3261"/>
          <w:tab w:val="left" w:pos="4395"/>
        </w:tabs>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b/>
        <w:t xml:space="preserve">Per una dettagliata e aggiornata analisi della popolazione studentesca che beneficia dei servizi erogati dall’Agenzia si fa espresso rinvio al Piano delle Performance </w:t>
      </w:r>
      <w:r w:rsidR="00E72D59">
        <w:rPr>
          <w:rFonts w:ascii="Times New Roman" w:eastAsia="Times New Roman" w:hAnsi="Times New Roman" w:cs="Times New Roman"/>
          <w:sz w:val="24"/>
          <w:szCs w:val="24"/>
        </w:rPr>
        <w:t>triennio</w:t>
      </w:r>
      <w:r w:rsidRPr="008353F2">
        <w:rPr>
          <w:rFonts w:ascii="Times New Roman" w:eastAsia="Times New Roman" w:hAnsi="Times New Roman" w:cs="Times New Roman"/>
          <w:sz w:val="24"/>
          <w:szCs w:val="24"/>
        </w:rPr>
        <w:t xml:space="preserve"> 202</w:t>
      </w:r>
      <w:r w:rsidR="00E72D59">
        <w:rPr>
          <w:rFonts w:ascii="Times New Roman" w:eastAsia="Times New Roman" w:hAnsi="Times New Roman" w:cs="Times New Roman"/>
          <w:sz w:val="24"/>
          <w:szCs w:val="24"/>
        </w:rPr>
        <w:t>0</w:t>
      </w:r>
      <w:r w:rsidRPr="008353F2">
        <w:rPr>
          <w:rFonts w:ascii="Times New Roman" w:eastAsia="Times New Roman" w:hAnsi="Times New Roman" w:cs="Times New Roman"/>
          <w:sz w:val="24"/>
          <w:szCs w:val="24"/>
        </w:rPr>
        <w:t>-202</w:t>
      </w:r>
      <w:r w:rsidR="00E72D59">
        <w:rPr>
          <w:rFonts w:ascii="Times New Roman" w:eastAsia="Times New Roman" w:hAnsi="Times New Roman" w:cs="Times New Roman"/>
          <w:sz w:val="24"/>
          <w:szCs w:val="24"/>
        </w:rPr>
        <w:t>2 e aggiornamenti annuali</w:t>
      </w:r>
      <w:r w:rsidRPr="008353F2">
        <w:rPr>
          <w:rFonts w:ascii="Times New Roman" w:eastAsia="Times New Roman" w:hAnsi="Times New Roman" w:cs="Times New Roman"/>
          <w:sz w:val="24"/>
          <w:szCs w:val="24"/>
        </w:rPr>
        <w:t xml:space="preserve"> “Analisi del contesto esterno”.</w:t>
      </w:r>
    </w:p>
    <w:p w14:paraId="296C9C31" w14:textId="77777777" w:rsidR="00BF79D4" w:rsidRPr="008353F2" w:rsidRDefault="00BF79D4" w:rsidP="00BC6DF5">
      <w:pPr>
        <w:tabs>
          <w:tab w:val="left" w:pos="709"/>
          <w:tab w:val="left" w:pos="3261"/>
          <w:tab w:val="left" w:pos="4395"/>
        </w:tabs>
        <w:spacing w:after="0" w:line="360" w:lineRule="auto"/>
        <w:jc w:val="both"/>
        <w:rPr>
          <w:rFonts w:ascii="Times New Roman" w:eastAsia="Times New Roman" w:hAnsi="Times New Roman" w:cs="Times New Roman"/>
          <w:sz w:val="24"/>
          <w:szCs w:val="24"/>
        </w:rPr>
      </w:pPr>
    </w:p>
    <w:p w14:paraId="44F5B36E" w14:textId="77777777" w:rsidR="00BC6DF5" w:rsidRPr="008353F2" w:rsidRDefault="00BC6DF5" w:rsidP="00BC6DF5">
      <w:pPr>
        <w:spacing w:after="0" w:line="360" w:lineRule="auto"/>
        <w:ind w:firstLine="284"/>
        <w:jc w:val="both"/>
        <w:rPr>
          <w:rFonts w:ascii="Times New Roman" w:hAnsi="Times New Roman" w:cs="Times New Roman"/>
          <w:sz w:val="24"/>
          <w:szCs w:val="24"/>
          <w:u w:val="single"/>
        </w:rPr>
      </w:pPr>
      <w:r w:rsidRPr="008353F2">
        <w:rPr>
          <w:rFonts w:ascii="Times New Roman" w:hAnsi="Times New Roman" w:cs="Times New Roman"/>
          <w:sz w:val="24"/>
          <w:szCs w:val="24"/>
          <w:u w:val="single"/>
        </w:rPr>
        <w:t>Analisi del contesto interno – Struttura organizzativa</w:t>
      </w:r>
    </w:p>
    <w:p w14:paraId="20F16C50" w14:textId="77777777" w:rsidR="00BC6DF5" w:rsidRPr="008353F2" w:rsidRDefault="00BC6DF5" w:rsidP="00BC6DF5">
      <w:pPr>
        <w:spacing w:after="0" w:line="360" w:lineRule="auto"/>
        <w:ind w:firstLine="284"/>
        <w:jc w:val="both"/>
        <w:rPr>
          <w:rFonts w:ascii="Times New Roman" w:hAnsi="Times New Roman" w:cs="Times New Roman"/>
          <w:sz w:val="24"/>
          <w:szCs w:val="24"/>
          <w:u w:val="single"/>
        </w:rPr>
      </w:pPr>
    </w:p>
    <w:p w14:paraId="68D4FB5F" w14:textId="77777777" w:rsidR="00D92CF2" w:rsidRDefault="00BC6DF5" w:rsidP="00BC6DF5">
      <w:pPr>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L’analisi del contesto interno riguarda gli aspetti legati all’organizzazione ed alla gestione per processi che influenzano la sensibilità della struttura al rischio corruttivo ed è volta a far emergere, da un lato, il sistema delle responsabilità</w:t>
      </w:r>
      <w:r w:rsidR="00E0643A">
        <w:rPr>
          <w:rFonts w:ascii="Times New Roman" w:eastAsia="Times New Roman" w:hAnsi="Times New Roman" w:cs="Times New Roman"/>
          <w:sz w:val="24"/>
          <w:szCs w:val="24"/>
        </w:rPr>
        <w:t xml:space="preserve"> e</w:t>
      </w:r>
      <w:r w:rsidRPr="008353F2">
        <w:rPr>
          <w:rFonts w:ascii="Times New Roman" w:eastAsia="Times New Roman" w:hAnsi="Times New Roman" w:cs="Times New Roman"/>
          <w:sz w:val="24"/>
          <w:szCs w:val="24"/>
        </w:rPr>
        <w:t xml:space="preserve"> dall’altro, il livello di complessità dell’amministrazione. </w:t>
      </w:r>
    </w:p>
    <w:p w14:paraId="4F100D93" w14:textId="77777777" w:rsidR="00BC6DF5" w:rsidRPr="008353F2" w:rsidRDefault="00BC6DF5" w:rsidP="00BC6DF5">
      <w:pPr>
        <w:spacing w:after="0" w:line="360" w:lineRule="auto"/>
        <w:ind w:firstLine="284"/>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Il modello delineato dal Direttore Generale con l’atto aziendale di organizzazione, adottato con D.D.G. n. 589 del 21 giugno 2018, è sostanzialmente riconducibile a quello funzionale ripartito in due livelli: centrale e territoriale, con la ridefinizione sia delle funzioni e della relativa ripartizione in unità organizzative, a livello della Sede centrale e delle Sedi territoriali, sia dei ruoli e dei compiti, tenendo conto dei diversi processi di produzione dei servizi.</w:t>
      </w:r>
    </w:p>
    <w:p w14:paraId="51FBA9EE"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lastRenderedPageBreak/>
        <w:t>La Direzione Generale, in ossequio a quanto previsto dalla Legge e dal Regolamento di organizzazione e funzionamento, svolge attività di gestione, controllo e coordinamento su tutte le attività dell’Agenzia in raccordo con gli obiettivi fissati dall’organo di indirizzo politico.</w:t>
      </w:r>
    </w:p>
    <w:p w14:paraId="3EB2F870"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A supporto delle diverse attività di competenza della Direzione Generale sono previsti i seguenti servizi, quali funzioni di staff:</w:t>
      </w:r>
    </w:p>
    <w:p w14:paraId="72F1A685"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Anticorruzione, Trasparenza e Performance</w:t>
      </w:r>
    </w:p>
    <w:p w14:paraId="3B8E213F"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di Segreteria e rapporti con Organi istituzionali</w:t>
      </w:r>
    </w:p>
    <w:p w14:paraId="569E3B23"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Legale e contenzioso</w:t>
      </w:r>
    </w:p>
    <w:p w14:paraId="0F4F91F9"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 xml:space="preserve">   Le macrostrutture in cui si articola l’organizzazione nel suo complesso sono quindi costituite dai Settori i quali si suddividono nei rispettivi Servizi:</w:t>
      </w:r>
    </w:p>
    <w:p w14:paraId="7A9FB247" w14:textId="77777777" w:rsidR="00BC6DF5" w:rsidRPr="00AF254A" w:rsidRDefault="00BC6DF5" w:rsidP="00BC6DF5">
      <w:pPr>
        <w:spacing w:after="0" w:line="360" w:lineRule="auto"/>
        <w:ind w:firstLine="360"/>
        <w:jc w:val="both"/>
        <w:rPr>
          <w:rFonts w:ascii="Times New Roman" w:eastAsia="Times New Roman" w:hAnsi="Times New Roman" w:cs="Times New Roman"/>
          <w:sz w:val="20"/>
          <w:szCs w:val="20"/>
        </w:rPr>
      </w:pPr>
      <w:r w:rsidRPr="00AF254A">
        <w:rPr>
          <w:rFonts w:ascii="Times New Roman" w:eastAsia="Times New Roman" w:hAnsi="Times New Roman" w:cs="Times New Roman"/>
          <w:sz w:val="20"/>
          <w:szCs w:val="20"/>
        </w:rPr>
        <w:t xml:space="preserve">SETTORE AFFARI GENERALI, STAMPA e COMUNICAZIONE, SISTEMI INFORMATIVI </w:t>
      </w:r>
    </w:p>
    <w:p w14:paraId="5B87502B"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Controlli Recupero e monitoraggio crediti</w:t>
      </w:r>
    </w:p>
    <w:p w14:paraId="711B5D8E"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Stampa, Comunicazione istituzionale e Relazioni pubbliche</w:t>
      </w:r>
    </w:p>
    <w:p w14:paraId="41E10BEB"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Sistemi informativi;</w:t>
      </w:r>
    </w:p>
    <w:p w14:paraId="71930F9C"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Sistemi informativi per il diritto allo studio universitario</w:t>
      </w:r>
    </w:p>
    <w:p w14:paraId="31CABA53" w14:textId="77777777" w:rsidR="00BC6DF5" w:rsidRPr="00AF254A" w:rsidRDefault="00BC6DF5" w:rsidP="00BC6DF5">
      <w:pPr>
        <w:spacing w:after="0" w:line="360" w:lineRule="auto"/>
        <w:ind w:firstLine="360"/>
        <w:jc w:val="both"/>
        <w:rPr>
          <w:rFonts w:ascii="Times New Roman" w:eastAsia="Times New Roman" w:hAnsi="Times New Roman" w:cs="Times New Roman"/>
          <w:sz w:val="20"/>
          <w:szCs w:val="20"/>
        </w:rPr>
      </w:pPr>
      <w:r w:rsidRPr="00AF254A">
        <w:rPr>
          <w:rFonts w:ascii="Times New Roman" w:eastAsia="Times New Roman" w:hAnsi="Times New Roman" w:cs="Times New Roman"/>
          <w:sz w:val="20"/>
          <w:szCs w:val="20"/>
        </w:rPr>
        <w:t>SETTORE RISORSE UMANE E FINANZIARIE</w:t>
      </w:r>
    </w:p>
    <w:p w14:paraId="495AD64C"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Risorse Umane -Trattamento economico, fiscale e previdenziale</w:t>
      </w:r>
    </w:p>
    <w:p w14:paraId="3CDBFAC6"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Risorse Umane –Trattamento giuridico, reclutamento del personale e relazioni sindacali</w:t>
      </w:r>
    </w:p>
    <w:p w14:paraId="5E305D9D"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contabilità finanziaria</w:t>
      </w:r>
    </w:p>
    <w:p w14:paraId="00842828"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contabilità patrimoniale</w:t>
      </w:r>
    </w:p>
    <w:p w14:paraId="69052B05" w14:textId="77777777" w:rsidR="00BC6DF5" w:rsidRPr="00AF254A" w:rsidRDefault="00BC6DF5" w:rsidP="00BC6DF5">
      <w:pPr>
        <w:spacing w:after="0" w:line="360" w:lineRule="auto"/>
        <w:ind w:firstLine="360"/>
        <w:jc w:val="both"/>
        <w:rPr>
          <w:rFonts w:ascii="Times New Roman" w:eastAsia="Times New Roman" w:hAnsi="Times New Roman" w:cs="Times New Roman"/>
          <w:sz w:val="20"/>
          <w:szCs w:val="20"/>
        </w:rPr>
      </w:pPr>
      <w:r w:rsidRPr="00AF254A">
        <w:rPr>
          <w:rFonts w:ascii="Times New Roman" w:eastAsia="Times New Roman" w:hAnsi="Times New Roman" w:cs="Times New Roman"/>
          <w:sz w:val="20"/>
          <w:szCs w:val="20"/>
        </w:rPr>
        <w:t>SETTORE PATRIMONIO, ECONOMATO E ACQUISIZIONE BENI E SERVIZI</w:t>
      </w:r>
    </w:p>
    <w:p w14:paraId="06504A45"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Patrimonio ed Economato;</w:t>
      </w:r>
    </w:p>
    <w:p w14:paraId="513DE3C6"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acquisizione beni e sevizi</w:t>
      </w:r>
    </w:p>
    <w:p w14:paraId="4E58114C" w14:textId="77777777" w:rsidR="00BC6DF5" w:rsidRPr="00AF254A" w:rsidRDefault="00BC6DF5" w:rsidP="00BC6DF5">
      <w:pPr>
        <w:spacing w:after="0" w:line="360" w:lineRule="auto"/>
        <w:ind w:firstLine="360"/>
        <w:jc w:val="both"/>
        <w:rPr>
          <w:rFonts w:ascii="Times New Roman" w:eastAsia="Times New Roman" w:hAnsi="Times New Roman" w:cs="Times New Roman"/>
          <w:sz w:val="20"/>
          <w:szCs w:val="20"/>
        </w:rPr>
      </w:pPr>
      <w:r w:rsidRPr="00AF254A">
        <w:rPr>
          <w:rFonts w:ascii="Times New Roman" w:eastAsia="Times New Roman" w:hAnsi="Times New Roman" w:cs="Times New Roman"/>
          <w:sz w:val="20"/>
          <w:szCs w:val="20"/>
        </w:rPr>
        <w:t>SETTORE EDILIZIA, SICUREZZA E MANUTENZIONE</w:t>
      </w:r>
    </w:p>
    <w:p w14:paraId="239C7FCE"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progettazione e lavori pubblici;</w:t>
      </w:r>
    </w:p>
    <w:p w14:paraId="45DFCA97"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-Servizio manutenzione.</w:t>
      </w:r>
    </w:p>
    <w:p w14:paraId="356BEB02"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Le Sedi territoriali:</w:t>
      </w:r>
    </w:p>
    <w:p w14:paraId="082371A3" w14:textId="77777777" w:rsidR="00BC6DF5" w:rsidRPr="008353F2" w:rsidRDefault="00BC6DF5" w:rsidP="00BD4307">
      <w:pPr>
        <w:pStyle w:val="Paragrafoelenco"/>
        <w:numPr>
          <w:ilvl w:val="0"/>
          <w:numId w:val="4"/>
        </w:numPr>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Sede territoriale di Bari;</w:t>
      </w:r>
    </w:p>
    <w:p w14:paraId="52CB3FBF" w14:textId="77777777" w:rsidR="00BC6DF5" w:rsidRPr="008353F2" w:rsidRDefault="00BC6DF5" w:rsidP="00BD4307">
      <w:pPr>
        <w:pStyle w:val="Paragrafoelenco"/>
        <w:numPr>
          <w:ilvl w:val="0"/>
          <w:numId w:val="4"/>
        </w:numPr>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Sede territoriale di Lecce;</w:t>
      </w:r>
    </w:p>
    <w:p w14:paraId="5A5971CE" w14:textId="77777777" w:rsidR="00BC6DF5" w:rsidRPr="008353F2" w:rsidRDefault="00BC6DF5" w:rsidP="00BD4307">
      <w:pPr>
        <w:pStyle w:val="Paragrafoelenco"/>
        <w:numPr>
          <w:ilvl w:val="0"/>
          <w:numId w:val="4"/>
        </w:numPr>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 xml:space="preserve">Sede territoriale di Foggia; </w:t>
      </w:r>
    </w:p>
    <w:p w14:paraId="346FC97F" w14:textId="77777777" w:rsidR="00BC6DF5" w:rsidRPr="008353F2" w:rsidRDefault="00BC6DF5" w:rsidP="00BD4307">
      <w:pPr>
        <w:pStyle w:val="Paragrafoelenco"/>
        <w:numPr>
          <w:ilvl w:val="0"/>
          <w:numId w:val="4"/>
        </w:numPr>
        <w:spacing w:after="0" w:line="360" w:lineRule="auto"/>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Sede territoriale di Taranto.</w:t>
      </w:r>
    </w:p>
    <w:p w14:paraId="3F91E8ED"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lastRenderedPageBreak/>
        <w:t>Di seguito si riportano i servizi costituiti nell’ambito di ciascuna sede territoriale:</w:t>
      </w:r>
    </w:p>
    <w:p w14:paraId="5BA19321"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Segoe UI Symbol" w:eastAsia="Times New Roman" w:hAnsi="Segoe UI Symbol" w:cs="Segoe UI Symbol"/>
          <w:sz w:val="24"/>
          <w:szCs w:val="24"/>
        </w:rPr>
        <w:t>➢</w:t>
      </w:r>
      <w:r w:rsidRPr="008353F2">
        <w:rPr>
          <w:rFonts w:ascii="Times New Roman" w:eastAsia="Times New Roman" w:hAnsi="Times New Roman" w:cs="Times New Roman"/>
          <w:sz w:val="24"/>
          <w:szCs w:val="24"/>
        </w:rPr>
        <w:t xml:space="preserve"> Servizio gestione borse di studio;</w:t>
      </w:r>
    </w:p>
    <w:p w14:paraId="60963A52"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Segoe UI Symbol" w:eastAsia="Times New Roman" w:hAnsi="Segoe UI Symbol" w:cs="Segoe UI Symbol"/>
          <w:sz w:val="24"/>
          <w:szCs w:val="24"/>
        </w:rPr>
        <w:t>➢</w:t>
      </w:r>
      <w:r w:rsidRPr="008353F2">
        <w:rPr>
          <w:rFonts w:ascii="Times New Roman" w:eastAsia="Times New Roman" w:hAnsi="Times New Roman" w:cs="Times New Roman"/>
          <w:sz w:val="24"/>
          <w:szCs w:val="24"/>
        </w:rPr>
        <w:t xml:space="preserve"> Servizio, mensa, residenzialità e altri interventi in favore degli studenti;</w:t>
      </w:r>
    </w:p>
    <w:p w14:paraId="7E4833C0"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Segoe UI Symbol" w:eastAsia="Times New Roman" w:hAnsi="Segoe UI Symbol" w:cs="Segoe UI Symbol"/>
          <w:sz w:val="24"/>
          <w:szCs w:val="24"/>
        </w:rPr>
        <w:t>➢</w:t>
      </w:r>
      <w:r w:rsidRPr="008353F2">
        <w:rPr>
          <w:rFonts w:ascii="Times New Roman" w:eastAsia="Times New Roman" w:hAnsi="Times New Roman" w:cs="Times New Roman"/>
          <w:sz w:val="24"/>
          <w:szCs w:val="24"/>
        </w:rPr>
        <w:t xml:space="preserve"> Servizio rapporti finanziari con gli utenti;</w:t>
      </w:r>
    </w:p>
    <w:p w14:paraId="32F65665"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Segoe UI Symbol" w:eastAsia="Times New Roman" w:hAnsi="Segoe UI Symbol" w:cs="Segoe UI Symbol"/>
          <w:sz w:val="24"/>
          <w:szCs w:val="24"/>
        </w:rPr>
        <w:t>➢</w:t>
      </w:r>
      <w:r w:rsidRPr="008353F2">
        <w:rPr>
          <w:rFonts w:ascii="Times New Roman" w:eastAsia="Times New Roman" w:hAnsi="Times New Roman" w:cs="Times New Roman"/>
          <w:sz w:val="24"/>
          <w:szCs w:val="24"/>
        </w:rPr>
        <w:t xml:space="preserve"> Servizio affari generali, patrimonio ed economato.    </w:t>
      </w:r>
    </w:p>
    <w:p w14:paraId="2F5D2E18" w14:textId="77777777" w:rsidR="00BC6DF5" w:rsidRPr="008353F2" w:rsidRDefault="00BC6DF5" w:rsidP="00BC6DF5">
      <w:pPr>
        <w:spacing w:after="0" w:line="360" w:lineRule="auto"/>
        <w:ind w:firstLine="360"/>
        <w:jc w:val="both"/>
        <w:rPr>
          <w:rFonts w:ascii="Times New Roman" w:eastAsia="Times New Roman" w:hAnsi="Times New Roman" w:cs="Times New Roman"/>
          <w:sz w:val="24"/>
          <w:szCs w:val="24"/>
        </w:rPr>
      </w:pPr>
      <w:r w:rsidRPr="008353F2">
        <w:rPr>
          <w:rFonts w:ascii="Times New Roman" w:eastAsia="Times New Roman" w:hAnsi="Times New Roman" w:cs="Times New Roman"/>
          <w:sz w:val="24"/>
          <w:szCs w:val="24"/>
        </w:rPr>
        <w:t>E’ opportuno ricomprendere nell’ambiente operativo interno anche le funzioni gestionali esercitate, per conto di Adisu, dalle imprese che gestiscono i servizi di ristorazione e di residenzialità sui quali la Sede esercita un controllo puntuale e continuo sviluppando, in stretta collaborazione, iniziative tese alla crescita dei momenti di integrazione e socializzazione tra gli ospiti delle Residenze.</w:t>
      </w:r>
    </w:p>
    <w:p w14:paraId="24BE1A8C" w14:textId="77777777" w:rsidR="00AF254A" w:rsidRDefault="00AF254A" w:rsidP="00E551A0">
      <w:pPr>
        <w:spacing w:after="0" w:line="360" w:lineRule="auto"/>
        <w:jc w:val="center"/>
        <w:rPr>
          <w:rFonts w:ascii="Times New Roman" w:hAnsi="Times New Roman" w:cs="Times New Roman"/>
          <w:sz w:val="24"/>
          <w:szCs w:val="24"/>
        </w:rPr>
      </w:pPr>
    </w:p>
    <w:p w14:paraId="2C0D3FCE" w14:textId="77777777" w:rsidR="002F00F1" w:rsidRDefault="00E551A0" w:rsidP="00E551A0">
      <w:pPr>
        <w:spacing w:after="0" w:line="360" w:lineRule="auto"/>
        <w:jc w:val="center"/>
        <w:rPr>
          <w:rFonts w:ascii="Times New Roman" w:hAnsi="Times New Roman" w:cs="Times New Roman"/>
          <w:noProof/>
          <w:sz w:val="24"/>
          <w:szCs w:val="24"/>
          <w:lang w:eastAsia="it-IT"/>
        </w:rPr>
      </w:pPr>
      <w:r>
        <w:rPr>
          <w:rFonts w:ascii="Times New Roman" w:hAnsi="Times New Roman" w:cs="Times New Roman"/>
          <w:sz w:val="24"/>
          <w:szCs w:val="24"/>
        </w:rPr>
        <w:t>O</w:t>
      </w:r>
      <w:r w:rsidR="002F00F1">
        <w:rPr>
          <w:rFonts w:ascii="Times New Roman" w:hAnsi="Times New Roman" w:cs="Times New Roman"/>
          <w:sz w:val="24"/>
          <w:szCs w:val="24"/>
        </w:rPr>
        <w:t>RGANIGRAMMA GENERALE</w:t>
      </w:r>
    </w:p>
    <w:p w14:paraId="13559E9A" w14:textId="77777777" w:rsidR="0068180D" w:rsidRDefault="0068180D" w:rsidP="00E551A0">
      <w:pPr>
        <w:spacing w:after="0" w:line="360" w:lineRule="auto"/>
        <w:jc w:val="center"/>
        <w:rPr>
          <w:rFonts w:ascii="Times New Roman" w:hAnsi="Times New Roman" w:cs="Times New Roman"/>
          <w:noProof/>
          <w:sz w:val="24"/>
          <w:szCs w:val="24"/>
          <w:lang w:eastAsia="it-IT"/>
        </w:rPr>
      </w:pPr>
    </w:p>
    <w:p w14:paraId="56B2287A" w14:textId="77777777" w:rsidR="0068180D" w:rsidRDefault="0068180D" w:rsidP="00E551A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FAB1060" wp14:editId="40A010D6">
            <wp:extent cx="5875020" cy="2552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464" cy="2570273"/>
                    </a:xfrm>
                    <a:prstGeom prst="rect">
                      <a:avLst/>
                    </a:prstGeom>
                    <a:noFill/>
                  </pic:spPr>
                </pic:pic>
              </a:graphicData>
            </a:graphic>
          </wp:inline>
        </w:drawing>
      </w:r>
    </w:p>
    <w:p w14:paraId="70642B85" w14:textId="00A05238" w:rsidR="008E64B9" w:rsidRDefault="008E64B9" w:rsidP="008E64B9">
      <w:pPr>
        <w:spacing w:after="0" w:line="360" w:lineRule="auto"/>
        <w:jc w:val="both"/>
        <w:rPr>
          <w:rFonts w:ascii="Times New Roman" w:hAnsi="Times New Roman" w:cs="Times New Roman"/>
          <w:b/>
          <w:sz w:val="24"/>
          <w:szCs w:val="24"/>
        </w:rPr>
      </w:pPr>
    </w:p>
    <w:p w14:paraId="78191A8D" w14:textId="17A2C142" w:rsidR="00B720B9" w:rsidRPr="00326E06" w:rsidRDefault="00B720B9" w:rsidP="00B720B9">
      <w:pPr>
        <w:spacing w:after="0" w:line="360" w:lineRule="auto"/>
        <w:ind w:firstLine="284"/>
        <w:jc w:val="both"/>
        <w:rPr>
          <w:rFonts w:ascii="Times New Roman" w:eastAsia="Times New Roman" w:hAnsi="Times New Roman" w:cs="Times New Roman"/>
          <w:sz w:val="24"/>
          <w:szCs w:val="24"/>
        </w:rPr>
      </w:pPr>
      <w:r w:rsidRPr="00326E06">
        <w:rPr>
          <w:rFonts w:ascii="Times New Roman" w:eastAsia="Times New Roman" w:hAnsi="Times New Roman" w:cs="Times New Roman"/>
          <w:sz w:val="24"/>
          <w:szCs w:val="24"/>
        </w:rPr>
        <w:t xml:space="preserve">Il nuovo atto di organizzazione è stato predisposto, altresì, tenendo conto delle diverse leggi succedutesi in materia di </w:t>
      </w:r>
      <w:r w:rsidRPr="00326E06">
        <w:rPr>
          <w:rFonts w:ascii="Times New Roman" w:eastAsia="Times New Roman" w:hAnsi="Times New Roman" w:cs="Times New Roman"/>
          <w:i/>
          <w:sz w:val="24"/>
          <w:szCs w:val="24"/>
        </w:rPr>
        <w:t>turnover</w:t>
      </w:r>
      <w:r w:rsidRPr="00326E06">
        <w:rPr>
          <w:rFonts w:ascii="Times New Roman" w:eastAsia="Times New Roman" w:hAnsi="Times New Roman" w:cs="Times New Roman"/>
          <w:sz w:val="24"/>
          <w:szCs w:val="24"/>
        </w:rPr>
        <w:t xml:space="preserve"> del personale nelle amministrazioni pubbliche e dalla conseguente approvazione dei Pian</w:t>
      </w:r>
      <w:r w:rsidR="00B931DF">
        <w:rPr>
          <w:rFonts w:ascii="Times New Roman" w:eastAsia="Times New Roman" w:hAnsi="Times New Roman" w:cs="Times New Roman"/>
          <w:sz w:val="24"/>
          <w:szCs w:val="24"/>
        </w:rPr>
        <w:t>i</w:t>
      </w:r>
      <w:r w:rsidRPr="00326E06">
        <w:rPr>
          <w:rFonts w:ascii="Times New Roman" w:eastAsia="Times New Roman" w:hAnsi="Times New Roman" w:cs="Times New Roman"/>
          <w:sz w:val="24"/>
          <w:szCs w:val="24"/>
        </w:rPr>
        <w:t xml:space="preserve"> di fabbisogno del personale da parte dell’Agenzia.</w:t>
      </w:r>
    </w:p>
    <w:p w14:paraId="761C7DD8" w14:textId="77777777" w:rsidR="00B720B9" w:rsidRDefault="00B720B9" w:rsidP="00B720B9">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E9241C">
        <w:rPr>
          <w:rFonts w:ascii="Times New Roman" w:eastAsia="Times New Roman" w:hAnsi="Times New Roman" w:cs="Times New Roman"/>
          <w:sz w:val="24"/>
          <w:szCs w:val="24"/>
        </w:rPr>
        <w:t>a materia è</w:t>
      </w:r>
      <w:r>
        <w:rPr>
          <w:rFonts w:ascii="Times New Roman" w:eastAsia="Times New Roman" w:hAnsi="Times New Roman" w:cs="Times New Roman"/>
          <w:sz w:val="24"/>
          <w:szCs w:val="24"/>
        </w:rPr>
        <w:t xml:space="preserve"> stata</w:t>
      </w:r>
      <w:r w:rsidRPr="00E9241C">
        <w:rPr>
          <w:rFonts w:ascii="Times New Roman" w:eastAsia="Times New Roman" w:hAnsi="Times New Roman" w:cs="Times New Roman"/>
          <w:sz w:val="24"/>
          <w:szCs w:val="24"/>
        </w:rPr>
        <w:t xml:space="preserve"> disciplinata dall’art.3, comma 5 del decreto-legge n. 90 del 2014 come modificato dalla Legge 26 del 28/03/2019, recante “Disposizioni urgenti in materia di reddito di cittadinanza e di pensioni”, con il quale sono state introdotte disposizioni che modificano le modalità di calcolo della capacità </w:t>
      </w:r>
      <w:proofErr w:type="spellStart"/>
      <w:r w:rsidRPr="00E9241C">
        <w:rPr>
          <w:rFonts w:ascii="Times New Roman" w:eastAsia="Times New Roman" w:hAnsi="Times New Roman" w:cs="Times New Roman"/>
          <w:sz w:val="24"/>
          <w:szCs w:val="24"/>
        </w:rPr>
        <w:t>assunzionale</w:t>
      </w:r>
      <w:proofErr w:type="spellEnd"/>
      <w:r w:rsidRPr="00E9241C">
        <w:rPr>
          <w:rFonts w:ascii="Times New Roman" w:eastAsia="Times New Roman" w:hAnsi="Times New Roman" w:cs="Times New Roman"/>
          <w:sz w:val="24"/>
          <w:szCs w:val="24"/>
        </w:rPr>
        <w:t xml:space="preserve"> delle Regioni, degli enti </w:t>
      </w:r>
      <w:r w:rsidRPr="00E9241C">
        <w:rPr>
          <w:rFonts w:ascii="Times New Roman" w:eastAsia="Times New Roman" w:hAnsi="Times New Roman" w:cs="Times New Roman"/>
          <w:sz w:val="24"/>
          <w:szCs w:val="24"/>
        </w:rPr>
        <w:lastRenderedPageBreak/>
        <w:t xml:space="preserve">e delle aziende del Servizio sanitario nazionale, nonché degli enti locali, allo scopo specifico di fronteggiare le difficoltà organizzative derivanti dall’entrata in vigore del cosiddetto istituto della ”Quota 100” e della conseguente riduzione del personale in servizio. </w:t>
      </w:r>
    </w:p>
    <w:p w14:paraId="3E14B397" w14:textId="77777777" w:rsidR="00B720B9" w:rsidRPr="00313B06" w:rsidRDefault="00B720B9" w:rsidP="00B720B9">
      <w:pPr>
        <w:spacing w:after="0" w:line="360" w:lineRule="auto"/>
        <w:ind w:firstLine="284"/>
        <w:jc w:val="both"/>
        <w:rPr>
          <w:rFonts w:ascii="Times New Roman" w:eastAsia="Times New Roman" w:hAnsi="Times New Roman" w:cs="Times New Roman"/>
          <w:color w:val="000000"/>
          <w:sz w:val="24"/>
          <w:szCs w:val="24"/>
          <w:lang w:eastAsia="it-IT"/>
        </w:rPr>
      </w:pPr>
      <w:r w:rsidRPr="00313B06">
        <w:rPr>
          <w:rFonts w:ascii="Times New Roman" w:eastAsia="Times New Roman" w:hAnsi="Times New Roman" w:cs="Times New Roman"/>
          <w:color w:val="000000"/>
          <w:sz w:val="24"/>
          <w:szCs w:val="24"/>
          <w:lang w:eastAsia="it-IT"/>
        </w:rPr>
        <w:t xml:space="preserve">Il Piano triennale di fabbisogno del personale 2020/2022 dell’Agenzia (deliberazione n. 15/2020), include la programmazione del turnover fino all’anno 2021; per l’anno 2022 non è stato possibile procedere, a normativa vigente, a quantificare il budget </w:t>
      </w:r>
      <w:proofErr w:type="spellStart"/>
      <w:r w:rsidRPr="00313B06">
        <w:rPr>
          <w:rFonts w:ascii="Times New Roman" w:eastAsia="Times New Roman" w:hAnsi="Times New Roman" w:cs="Times New Roman"/>
          <w:color w:val="000000"/>
          <w:sz w:val="24"/>
          <w:szCs w:val="24"/>
          <w:lang w:eastAsia="it-IT"/>
        </w:rPr>
        <w:t>assunzionale</w:t>
      </w:r>
      <w:proofErr w:type="spellEnd"/>
      <w:r w:rsidRPr="00313B06">
        <w:rPr>
          <w:rFonts w:ascii="Times New Roman" w:eastAsia="Times New Roman" w:hAnsi="Times New Roman" w:cs="Times New Roman"/>
          <w:color w:val="000000"/>
          <w:sz w:val="24"/>
          <w:szCs w:val="24"/>
          <w:lang w:eastAsia="it-IT"/>
        </w:rPr>
        <w:t>, in quanto le diposizioni di cui alla Legge 26/2019 fanno riferimento al triennio 2019/2021.</w:t>
      </w:r>
    </w:p>
    <w:p w14:paraId="3B3A85E4" w14:textId="77777777" w:rsidR="00B720B9" w:rsidRDefault="00B720B9" w:rsidP="00B720B9">
      <w:pPr>
        <w:spacing w:after="0" w:line="360" w:lineRule="auto"/>
        <w:ind w:firstLine="284"/>
        <w:jc w:val="both"/>
        <w:rPr>
          <w:rFonts w:ascii="Times New Roman" w:eastAsia="Times New Roman" w:hAnsi="Times New Roman" w:cs="Times New Roman"/>
          <w:color w:val="000000"/>
          <w:sz w:val="24"/>
          <w:szCs w:val="24"/>
          <w:lang w:eastAsia="it-IT"/>
        </w:rPr>
      </w:pPr>
      <w:r w:rsidRPr="00313B06">
        <w:rPr>
          <w:rFonts w:ascii="Times New Roman" w:eastAsia="Times New Roman" w:hAnsi="Times New Roman" w:cs="Times New Roman"/>
          <w:color w:val="000000"/>
          <w:sz w:val="24"/>
          <w:szCs w:val="24"/>
          <w:lang w:eastAsia="it-IT"/>
        </w:rPr>
        <w:t xml:space="preserve">La provvisorietà della predetta quantificazione discende altresì dai recenti interventi normativi in materia di facoltà </w:t>
      </w:r>
      <w:proofErr w:type="spellStart"/>
      <w:r w:rsidRPr="00313B06">
        <w:rPr>
          <w:rFonts w:ascii="Times New Roman" w:eastAsia="Times New Roman" w:hAnsi="Times New Roman" w:cs="Times New Roman"/>
          <w:color w:val="000000"/>
          <w:sz w:val="24"/>
          <w:szCs w:val="24"/>
          <w:lang w:eastAsia="it-IT"/>
        </w:rPr>
        <w:t>assunzionali</w:t>
      </w:r>
      <w:proofErr w:type="spellEnd"/>
      <w:r w:rsidRPr="00313B06">
        <w:rPr>
          <w:rFonts w:ascii="Times New Roman" w:eastAsia="Times New Roman" w:hAnsi="Times New Roman" w:cs="Times New Roman"/>
          <w:color w:val="000000"/>
          <w:sz w:val="24"/>
          <w:szCs w:val="24"/>
          <w:lang w:eastAsia="it-IT"/>
        </w:rPr>
        <w:t xml:space="preserve"> delle Regioni, finalizzati ad accrescere le facoltà </w:t>
      </w:r>
      <w:proofErr w:type="spellStart"/>
      <w:r w:rsidRPr="00313B06">
        <w:rPr>
          <w:rFonts w:ascii="Times New Roman" w:eastAsia="Times New Roman" w:hAnsi="Times New Roman" w:cs="Times New Roman"/>
          <w:color w:val="000000"/>
          <w:sz w:val="24"/>
          <w:szCs w:val="24"/>
          <w:lang w:eastAsia="it-IT"/>
        </w:rPr>
        <w:t>assunzionali</w:t>
      </w:r>
      <w:proofErr w:type="spellEnd"/>
      <w:r w:rsidRPr="00313B06">
        <w:rPr>
          <w:rFonts w:ascii="Times New Roman" w:eastAsia="Times New Roman" w:hAnsi="Times New Roman" w:cs="Times New Roman"/>
          <w:color w:val="000000"/>
          <w:sz w:val="24"/>
          <w:szCs w:val="24"/>
          <w:lang w:eastAsia="it-IT"/>
        </w:rPr>
        <w:t xml:space="preserve"> degli enti che presentino un rapporto virtuoso fra spese complessive per il personale ed entrate correnti</w:t>
      </w:r>
      <w:r>
        <w:rPr>
          <w:rFonts w:ascii="Times New Roman" w:eastAsia="Times New Roman" w:hAnsi="Times New Roman" w:cs="Times New Roman"/>
          <w:color w:val="000000"/>
          <w:sz w:val="24"/>
          <w:szCs w:val="24"/>
          <w:lang w:eastAsia="it-IT"/>
        </w:rPr>
        <w:t xml:space="preserve"> (</w:t>
      </w:r>
      <w:r w:rsidRPr="00326E06">
        <w:rPr>
          <w:rFonts w:ascii="Times New Roman" w:eastAsia="Times New Roman" w:hAnsi="Times New Roman" w:cs="Times New Roman"/>
          <w:color w:val="000000"/>
          <w:sz w:val="24"/>
          <w:szCs w:val="24"/>
          <w:lang w:eastAsia="it-IT"/>
        </w:rPr>
        <w:t>DPCM 3 settembre 2019</w:t>
      </w:r>
      <w:r>
        <w:rPr>
          <w:rFonts w:ascii="Times New Roman" w:eastAsia="Times New Roman" w:hAnsi="Times New Roman" w:cs="Times New Roman"/>
          <w:color w:val="000000"/>
          <w:sz w:val="24"/>
          <w:szCs w:val="24"/>
          <w:lang w:eastAsia="it-IT"/>
        </w:rPr>
        <w:t xml:space="preserve"> di </w:t>
      </w:r>
      <w:r w:rsidRPr="00326E06">
        <w:rPr>
          <w:rFonts w:ascii="Times New Roman" w:eastAsia="Times New Roman" w:hAnsi="Times New Roman" w:cs="Times New Roman"/>
          <w:color w:val="000000"/>
          <w:sz w:val="24"/>
          <w:szCs w:val="24"/>
          <w:lang w:eastAsia="it-IT"/>
        </w:rPr>
        <w:t>attua</w:t>
      </w:r>
      <w:r>
        <w:rPr>
          <w:rFonts w:ascii="Times New Roman" w:eastAsia="Times New Roman" w:hAnsi="Times New Roman" w:cs="Times New Roman"/>
          <w:color w:val="000000"/>
          <w:sz w:val="24"/>
          <w:szCs w:val="24"/>
          <w:lang w:eastAsia="it-IT"/>
        </w:rPr>
        <w:t>zione de</w:t>
      </w:r>
      <w:r w:rsidRPr="00326E06">
        <w:rPr>
          <w:rFonts w:ascii="Times New Roman" w:eastAsia="Times New Roman" w:hAnsi="Times New Roman" w:cs="Times New Roman"/>
          <w:color w:val="000000"/>
          <w:sz w:val="24"/>
          <w:szCs w:val="24"/>
          <w:lang w:eastAsia="it-IT"/>
        </w:rPr>
        <w:t>ll’art. 33, comma 1 del decreto-legge 30 aprile 2019, n. 34</w:t>
      </w:r>
      <w:r>
        <w:rPr>
          <w:rFonts w:ascii="Times New Roman" w:eastAsia="Times New Roman" w:hAnsi="Times New Roman" w:cs="Times New Roman"/>
          <w:color w:val="000000"/>
          <w:sz w:val="24"/>
          <w:szCs w:val="24"/>
          <w:lang w:eastAsia="it-IT"/>
        </w:rPr>
        <w:t>)</w:t>
      </w:r>
    </w:p>
    <w:p w14:paraId="2A0C5F6F" w14:textId="450159A8" w:rsidR="00B720B9" w:rsidRPr="00E306FF" w:rsidRDefault="00B720B9" w:rsidP="00E306FF">
      <w:pPr>
        <w:spacing w:after="0" w:line="360" w:lineRule="auto"/>
        <w:ind w:firstLine="284"/>
        <w:jc w:val="both"/>
        <w:rPr>
          <w:rFonts w:ascii="Times New Roman" w:eastAsia="Times New Roman" w:hAnsi="Times New Roman" w:cs="Times New Roman"/>
          <w:color w:val="000000"/>
          <w:sz w:val="24"/>
          <w:szCs w:val="24"/>
          <w:lang w:eastAsia="it-IT"/>
        </w:rPr>
      </w:pPr>
      <w:r w:rsidRPr="00313B06">
        <w:rPr>
          <w:rFonts w:ascii="Times New Roman" w:eastAsia="Times New Roman" w:hAnsi="Times New Roman" w:cs="Times New Roman"/>
          <w:color w:val="000000"/>
          <w:sz w:val="24"/>
          <w:szCs w:val="24"/>
          <w:lang w:eastAsia="it-IT"/>
        </w:rPr>
        <w:t>Il suindicato Decreto, che si applica alle Regioni a statuto ordinario, non dice nulla sull’assoggettamento o meno degli enti regionali ai vincoli stabiliti dalle nuove disposizioni.</w:t>
      </w:r>
      <w:r>
        <w:rPr>
          <w:rFonts w:ascii="Times New Roman" w:eastAsia="Times New Roman" w:hAnsi="Times New Roman" w:cs="Times New Roman"/>
          <w:color w:val="000000"/>
          <w:sz w:val="24"/>
          <w:szCs w:val="24"/>
          <w:lang w:eastAsia="it-IT"/>
        </w:rPr>
        <w:t xml:space="preserve"> Pertanto, si è i</w:t>
      </w:r>
      <w:r w:rsidRPr="00313B06">
        <w:rPr>
          <w:rFonts w:ascii="Times New Roman" w:eastAsia="Times New Roman" w:hAnsi="Times New Roman" w:cs="Times New Roman"/>
          <w:color w:val="000000"/>
          <w:sz w:val="24"/>
          <w:szCs w:val="24"/>
          <w:lang w:eastAsia="it-IT"/>
        </w:rPr>
        <w:t xml:space="preserve">n attesa che la Regione </w:t>
      </w:r>
      <w:r>
        <w:rPr>
          <w:rFonts w:ascii="Times New Roman" w:eastAsia="Times New Roman" w:hAnsi="Times New Roman" w:cs="Times New Roman"/>
          <w:color w:val="000000"/>
          <w:sz w:val="24"/>
          <w:szCs w:val="24"/>
          <w:lang w:eastAsia="it-IT"/>
        </w:rPr>
        <w:t xml:space="preserve">Puglia </w:t>
      </w:r>
      <w:r w:rsidRPr="00313B06">
        <w:rPr>
          <w:rFonts w:ascii="Times New Roman" w:eastAsia="Times New Roman" w:hAnsi="Times New Roman" w:cs="Times New Roman"/>
          <w:color w:val="000000"/>
          <w:sz w:val="24"/>
          <w:szCs w:val="24"/>
          <w:lang w:eastAsia="it-IT"/>
        </w:rPr>
        <w:t xml:space="preserve">dia indicazioni e direttive in merito all’assoggettamento ed all’eventuale modalità di applicazione agli enti strumentali delle nuove disposizioni in materia, </w:t>
      </w:r>
    </w:p>
    <w:p w14:paraId="37B5EBAF" w14:textId="6171DE21" w:rsidR="00B720B9" w:rsidRPr="008353F2" w:rsidRDefault="00B720B9" w:rsidP="00B720B9">
      <w:pPr>
        <w:spacing w:after="0" w:line="360" w:lineRule="auto"/>
        <w:ind w:firstLine="284"/>
        <w:jc w:val="both"/>
        <w:rPr>
          <w:rFonts w:ascii="Times New Roman" w:eastAsia="Times New Roman" w:hAnsi="Times New Roman" w:cs="Times New Roman"/>
          <w:color w:val="000000"/>
          <w:sz w:val="24"/>
          <w:szCs w:val="24"/>
          <w:lang w:eastAsia="it-IT"/>
        </w:rPr>
      </w:pPr>
      <w:r w:rsidRPr="00326E06">
        <w:rPr>
          <w:rFonts w:ascii="Times New Roman" w:eastAsia="Times New Roman" w:hAnsi="Times New Roman" w:cs="Times New Roman"/>
          <w:color w:val="000000"/>
          <w:sz w:val="24"/>
          <w:szCs w:val="24"/>
          <w:lang w:eastAsia="it-IT"/>
        </w:rPr>
        <w:t xml:space="preserve">In esecuzione </w:t>
      </w:r>
      <w:r>
        <w:rPr>
          <w:rFonts w:ascii="Times New Roman" w:eastAsia="Times New Roman" w:hAnsi="Times New Roman" w:cs="Times New Roman"/>
          <w:color w:val="000000"/>
          <w:sz w:val="24"/>
          <w:szCs w:val="24"/>
          <w:lang w:eastAsia="it-IT"/>
        </w:rPr>
        <w:t xml:space="preserve">del </w:t>
      </w:r>
      <w:r w:rsidRPr="00326E06">
        <w:rPr>
          <w:rFonts w:ascii="Times New Roman" w:eastAsia="Times New Roman" w:hAnsi="Times New Roman" w:cs="Times New Roman"/>
          <w:color w:val="000000"/>
          <w:sz w:val="24"/>
          <w:szCs w:val="24"/>
          <w:lang w:eastAsia="it-IT"/>
        </w:rPr>
        <w:t xml:space="preserve">Piano triennale di fabbisogno del personale, sono state </w:t>
      </w:r>
      <w:r w:rsidR="00B931DF">
        <w:rPr>
          <w:rFonts w:ascii="Times New Roman" w:eastAsia="Times New Roman" w:hAnsi="Times New Roman" w:cs="Times New Roman"/>
          <w:color w:val="000000"/>
          <w:sz w:val="24"/>
          <w:szCs w:val="24"/>
          <w:lang w:eastAsia="it-IT"/>
        </w:rPr>
        <w:t>avviate</w:t>
      </w:r>
      <w:r w:rsidRPr="00326E06">
        <w:rPr>
          <w:rFonts w:ascii="Times New Roman" w:eastAsia="Times New Roman" w:hAnsi="Times New Roman" w:cs="Times New Roman"/>
          <w:color w:val="000000"/>
          <w:sz w:val="24"/>
          <w:szCs w:val="24"/>
          <w:lang w:eastAsia="it-IT"/>
        </w:rPr>
        <w:t xml:space="preserve"> varie procedure concorsuali che determineranno il reclutamento di nuove figure e professionalità nell’Agenzia.</w:t>
      </w:r>
      <w:r w:rsidRPr="008353F2">
        <w:rPr>
          <w:rFonts w:ascii="Times New Roman" w:eastAsia="Times New Roman" w:hAnsi="Times New Roman" w:cs="Times New Roman"/>
          <w:color w:val="000000"/>
          <w:sz w:val="24"/>
          <w:szCs w:val="24"/>
          <w:lang w:eastAsia="it-IT"/>
        </w:rPr>
        <w:t xml:space="preserve"> </w:t>
      </w:r>
    </w:p>
    <w:p w14:paraId="217EDD40" w14:textId="1AFAAEDB" w:rsidR="008E64B9" w:rsidRDefault="008E64B9" w:rsidP="008E64B9">
      <w:pPr>
        <w:spacing w:after="0" w:line="360" w:lineRule="auto"/>
        <w:jc w:val="both"/>
        <w:rPr>
          <w:rFonts w:ascii="Times New Roman" w:hAnsi="Times New Roman" w:cs="Times New Roman"/>
          <w:b/>
          <w:sz w:val="24"/>
          <w:szCs w:val="24"/>
        </w:rPr>
      </w:pPr>
    </w:p>
    <w:p w14:paraId="1E12B4EE" w14:textId="77777777" w:rsidR="008E64B9" w:rsidRDefault="008E64B9" w:rsidP="008E64B9">
      <w:pPr>
        <w:spacing w:after="0" w:line="360" w:lineRule="auto"/>
        <w:jc w:val="both"/>
        <w:rPr>
          <w:rFonts w:ascii="Times New Roman" w:hAnsi="Times New Roman" w:cs="Times New Roman"/>
          <w:b/>
          <w:sz w:val="24"/>
          <w:szCs w:val="24"/>
        </w:rPr>
      </w:pPr>
    </w:p>
    <w:p w14:paraId="0BC7A272" w14:textId="4A8EF991" w:rsidR="002F00F1" w:rsidRPr="008E64B9" w:rsidRDefault="002F00F1" w:rsidP="008E64B9">
      <w:pPr>
        <w:pStyle w:val="Paragrafoelenco"/>
        <w:numPr>
          <w:ilvl w:val="0"/>
          <w:numId w:val="1"/>
        </w:numPr>
        <w:spacing w:after="0" w:line="360" w:lineRule="auto"/>
        <w:jc w:val="both"/>
        <w:rPr>
          <w:rFonts w:ascii="Times New Roman" w:hAnsi="Times New Roman" w:cs="Times New Roman"/>
          <w:b/>
          <w:sz w:val="24"/>
          <w:szCs w:val="24"/>
        </w:rPr>
      </w:pPr>
      <w:r w:rsidRPr="008E64B9">
        <w:rPr>
          <w:rFonts w:ascii="Times New Roman" w:hAnsi="Times New Roman" w:cs="Times New Roman"/>
          <w:b/>
          <w:sz w:val="24"/>
          <w:szCs w:val="24"/>
        </w:rPr>
        <w:t>Soggetti coinvolti</w:t>
      </w:r>
      <w:r w:rsidR="00DD6B7A" w:rsidRPr="008E64B9">
        <w:rPr>
          <w:rFonts w:ascii="Times New Roman" w:hAnsi="Times New Roman" w:cs="Times New Roman"/>
          <w:b/>
          <w:sz w:val="24"/>
          <w:szCs w:val="24"/>
        </w:rPr>
        <w:t xml:space="preserve"> </w:t>
      </w:r>
    </w:p>
    <w:p w14:paraId="04AFA5E4" w14:textId="77777777" w:rsidR="00E350D9" w:rsidRDefault="00E350D9" w:rsidP="00E350D9">
      <w:pPr>
        <w:pStyle w:val="Paragrafoelenco"/>
        <w:spacing w:after="0" w:line="360" w:lineRule="auto"/>
        <w:ind w:left="360"/>
        <w:jc w:val="both"/>
        <w:rPr>
          <w:rFonts w:ascii="Times New Roman" w:hAnsi="Times New Roman" w:cs="Times New Roman"/>
          <w:b/>
          <w:sz w:val="24"/>
          <w:szCs w:val="24"/>
        </w:rPr>
      </w:pPr>
    </w:p>
    <w:p w14:paraId="617BD153" w14:textId="082C9787" w:rsidR="00DD6B7A" w:rsidRDefault="00DD6B7A" w:rsidP="00DD6B7A">
      <w:pPr>
        <w:pStyle w:val="Standard"/>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L'Anac</w:t>
      </w:r>
      <w:proofErr w:type="spellEnd"/>
      <w:r>
        <w:rPr>
          <w:rFonts w:ascii="Times New Roman" w:hAnsi="Times New Roman" w:cs="Times New Roman"/>
          <w:sz w:val="24"/>
          <w:szCs w:val="24"/>
        </w:rPr>
        <w:t xml:space="preserve"> </w:t>
      </w:r>
      <w:r w:rsidR="00D502DA">
        <w:rPr>
          <w:rFonts w:ascii="Times New Roman" w:hAnsi="Times New Roman" w:cs="Times New Roman"/>
          <w:sz w:val="24"/>
          <w:szCs w:val="24"/>
        </w:rPr>
        <w:t xml:space="preserve">nei vari Piani nazionali che si sono susseguiti, </w:t>
      </w:r>
      <w:r>
        <w:rPr>
          <w:rFonts w:ascii="Times New Roman" w:hAnsi="Times New Roman" w:cs="Times New Roman"/>
          <w:sz w:val="24"/>
          <w:szCs w:val="24"/>
        </w:rPr>
        <w:t>ha ribadito la necessità di coinvolgere</w:t>
      </w:r>
      <w:r w:rsidR="00D502DA">
        <w:rPr>
          <w:rFonts w:ascii="Times New Roman" w:hAnsi="Times New Roman" w:cs="Times New Roman"/>
          <w:sz w:val="24"/>
          <w:szCs w:val="24"/>
        </w:rPr>
        <w:t xml:space="preserve"> nella stesura dei PTPC</w:t>
      </w:r>
      <w:r>
        <w:rPr>
          <w:rFonts w:ascii="Times New Roman" w:hAnsi="Times New Roman" w:cs="Times New Roman"/>
          <w:sz w:val="24"/>
          <w:szCs w:val="24"/>
        </w:rPr>
        <w:t xml:space="preserve"> tutti i soggetti che, a vario titolo, operano all’interno delle diverse </w:t>
      </w:r>
      <w:r w:rsidR="00D502DA">
        <w:rPr>
          <w:rFonts w:ascii="Times New Roman" w:hAnsi="Times New Roman" w:cs="Times New Roman"/>
          <w:sz w:val="24"/>
          <w:szCs w:val="24"/>
        </w:rPr>
        <w:t>a</w:t>
      </w:r>
      <w:r>
        <w:rPr>
          <w:rFonts w:ascii="Times New Roman" w:hAnsi="Times New Roman" w:cs="Times New Roman"/>
          <w:sz w:val="24"/>
          <w:szCs w:val="24"/>
        </w:rPr>
        <w:t>r</w:t>
      </w:r>
      <w:r w:rsidR="00D502DA">
        <w:rPr>
          <w:rFonts w:ascii="Times New Roman" w:hAnsi="Times New Roman" w:cs="Times New Roman"/>
          <w:sz w:val="24"/>
          <w:szCs w:val="24"/>
        </w:rPr>
        <w:t>ticolazioni dell’amministrazione</w:t>
      </w:r>
      <w:r>
        <w:rPr>
          <w:rFonts w:ascii="Times New Roman" w:hAnsi="Times New Roman" w:cs="Times New Roman"/>
          <w:sz w:val="24"/>
          <w:szCs w:val="24"/>
        </w:rPr>
        <w:t xml:space="preserve">. Tali indicazioni derivano dal presupposto che una profonda conoscenza della struttura organizzativa e la possibilità di comprendere al meglio i profili di rischio insiti nei processi amministrativi, facilitano l’individuazione delle misure di prevenzione che maggiormente si attagliano all’attività </w:t>
      </w:r>
      <w:r>
        <w:rPr>
          <w:rFonts w:ascii="Times New Roman" w:hAnsi="Times New Roman" w:cs="Times New Roman"/>
          <w:sz w:val="24"/>
          <w:szCs w:val="24"/>
        </w:rPr>
        <w:lastRenderedPageBreak/>
        <w:t>dell’Ente. Da questo deriva il necessario coinvolgimento dei vari soggetti istituzionali che operano nell’Amministrazione interessata.</w:t>
      </w:r>
    </w:p>
    <w:p w14:paraId="1AB6122B" w14:textId="34C97F26" w:rsidR="00DD6B7A" w:rsidRDefault="00781C4F"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Il consiglio di Amministrazione dell</w:t>
      </w:r>
      <w:r w:rsidR="00DD6B7A">
        <w:rPr>
          <w:rFonts w:ascii="Times New Roman" w:hAnsi="Times New Roman" w:cs="Times New Roman"/>
          <w:sz w:val="24"/>
          <w:szCs w:val="24"/>
        </w:rPr>
        <w:t>’Agenzia</w:t>
      </w:r>
      <w:r>
        <w:rPr>
          <w:rFonts w:ascii="Times New Roman" w:hAnsi="Times New Roman" w:cs="Times New Roman"/>
          <w:sz w:val="24"/>
          <w:szCs w:val="24"/>
        </w:rPr>
        <w:t>,</w:t>
      </w:r>
      <w:r w:rsidR="00DD6B7A">
        <w:rPr>
          <w:rFonts w:ascii="Times New Roman" w:hAnsi="Times New Roman" w:cs="Times New Roman"/>
          <w:sz w:val="24"/>
          <w:szCs w:val="24"/>
        </w:rPr>
        <w:t xml:space="preserve"> </w:t>
      </w:r>
      <w:r>
        <w:rPr>
          <w:rFonts w:ascii="Times New Roman" w:hAnsi="Times New Roman" w:cs="Times New Roman"/>
          <w:sz w:val="24"/>
          <w:szCs w:val="24"/>
        </w:rPr>
        <w:t>tenuto conto</w:t>
      </w:r>
      <w:r w:rsidR="00DD6B7A">
        <w:rPr>
          <w:rFonts w:ascii="Times New Roman" w:hAnsi="Times New Roman" w:cs="Times New Roman"/>
          <w:sz w:val="24"/>
          <w:szCs w:val="24"/>
        </w:rPr>
        <w:t xml:space="preserve"> degli orientamenti forniti dall’Autorità sulla necessità di costituire un modello “a rete” in cui il Responsabile della Prevenzione della Corruzione possa effettivamente esercitare poteri di programmazione, impulso e coordinamento e la cui funzionalità dipende dal coinvolgimento e dalla responsabilizzazione di tutti coloro che, a vario titolo, partecipano all’adozione e all’attuazione delle misure di prevenzione, oltre al rispetto del principio di rotazione nell'affidamento degli incarichi, nella seduta del 01/03/2019 ha individuato il nuovo Responsabile della Prevenzione della Corruzione e della Trasparenza nella figura del Direttore generale.  </w:t>
      </w:r>
    </w:p>
    <w:p w14:paraId="55E3AD99" w14:textId="324E0C83" w:rsidR="00DD6B7A" w:rsidRDefault="00781C4F"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w:t>
      </w:r>
      <w:r w:rsidR="00DD6B7A">
        <w:rPr>
          <w:rFonts w:ascii="Times New Roman" w:hAnsi="Times New Roman" w:cs="Times New Roman"/>
          <w:sz w:val="24"/>
          <w:szCs w:val="24"/>
        </w:rPr>
        <w:t xml:space="preserve"> considera</w:t>
      </w:r>
      <w:r>
        <w:rPr>
          <w:rFonts w:ascii="Times New Roman" w:hAnsi="Times New Roman" w:cs="Times New Roman"/>
          <w:sz w:val="24"/>
          <w:szCs w:val="24"/>
        </w:rPr>
        <w:t>zione del</w:t>
      </w:r>
      <w:r w:rsidR="00DD6B7A">
        <w:rPr>
          <w:rFonts w:ascii="Times New Roman" w:hAnsi="Times New Roman" w:cs="Times New Roman"/>
          <w:sz w:val="24"/>
          <w:szCs w:val="24"/>
        </w:rPr>
        <w:t>la necess</w:t>
      </w:r>
      <w:r w:rsidR="00890A07">
        <w:rPr>
          <w:rFonts w:ascii="Times New Roman" w:hAnsi="Times New Roman" w:cs="Times New Roman"/>
          <w:sz w:val="24"/>
          <w:szCs w:val="24"/>
        </w:rPr>
        <w:t>ità</w:t>
      </w:r>
      <w:r w:rsidR="00DD6B7A">
        <w:rPr>
          <w:rFonts w:ascii="Times New Roman" w:hAnsi="Times New Roman" w:cs="Times New Roman"/>
          <w:sz w:val="24"/>
          <w:szCs w:val="24"/>
        </w:rPr>
        <w:t xml:space="preserve"> </w:t>
      </w:r>
      <w:r>
        <w:rPr>
          <w:rFonts w:ascii="Times New Roman" w:hAnsi="Times New Roman" w:cs="Times New Roman"/>
          <w:sz w:val="24"/>
          <w:szCs w:val="24"/>
        </w:rPr>
        <w:t>di costituire</w:t>
      </w:r>
      <w:r w:rsidR="00DD6B7A">
        <w:rPr>
          <w:rFonts w:ascii="Times New Roman" w:hAnsi="Times New Roman" w:cs="Times New Roman"/>
          <w:sz w:val="24"/>
          <w:szCs w:val="24"/>
        </w:rPr>
        <w:t xml:space="preserve"> un apposito ufficio dedicato allo svolgimento delle funzioni poste in capo al Responsabile della Prevenzione della Corruzione e della Trasparenza, nell’atto di organizzazione aziendale adottato con determinazione del Direttore generale n. 589 del 21 giugno 2018 è stat</w:t>
      </w:r>
      <w:r w:rsidR="00134F48">
        <w:rPr>
          <w:rFonts w:ascii="Times New Roman" w:hAnsi="Times New Roman" w:cs="Times New Roman"/>
          <w:sz w:val="24"/>
          <w:szCs w:val="24"/>
        </w:rPr>
        <w:t>a prevista</w:t>
      </w:r>
      <w:r w:rsidR="00DD6B7A">
        <w:rPr>
          <w:rFonts w:ascii="Times New Roman" w:hAnsi="Times New Roman" w:cs="Times New Roman"/>
          <w:sz w:val="24"/>
          <w:szCs w:val="24"/>
        </w:rPr>
        <w:t xml:space="preserve"> </w:t>
      </w:r>
      <w:r w:rsidR="00134F48">
        <w:rPr>
          <w:rFonts w:ascii="Times New Roman" w:hAnsi="Times New Roman" w:cs="Times New Roman"/>
          <w:sz w:val="24"/>
          <w:szCs w:val="24"/>
        </w:rPr>
        <w:t>l’</w:t>
      </w:r>
      <w:r w:rsidR="00DD6B7A">
        <w:rPr>
          <w:rFonts w:ascii="Times New Roman" w:hAnsi="Times New Roman" w:cs="Times New Roman"/>
          <w:sz w:val="24"/>
          <w:szCs w:val="24"/>
        </w:rPr>
        <w:t>istitu</w:t>
      </w:r>
      <w:r w:rsidR="00134F48">
        <w:rPr>
          <w:rFonts w:ascii="Times New Roman" w:hAnsi="Times New Roman" w:cs="Times New Roman"/>
          <w:sz w:val="24"/>
          <w:szCs w:val="24"/>
        </w:rPr>
        <w:t>zione</w:t>
      </w:r>
      <w:r w:rsidR="00DD6B7A">
        <w:rPr>
          <w:rFonts w:ascii="Times New Roman" w:hAnsi="Times New Roman" w:cs="Times New Roman"/>
          <w:sz w:val="24"/>
          <w:szCs w:val="24"/>
        </w:rPr>
        <w:t xml:space="preserve">, in staff alla direzione generale, </w:t>
      </w:r>
      <w:r w:rsidR="00134F48">
        <w:rPr>
          <w:rFonts w:ascii="Times New Roman" w:hAnsi="Times New Roman" w:cs="Times New Roman"/>
          <w:sz w:val="24"/>
          <w:szCs w:val="24"/>
        </w:rPr>
        <w:t>del</w:t>
      </w:r>
      <w:r w:rsidR="00DD6B7A">
        <w:rPr>
          <w:rFonts w:ascii="Times New Roman" w:hAnsi="Times New Roman" w:cs="Times New Roman"/>
          <w:sz w:val="24"/>
          <w:szCs w:val="24"/>
        </w:rPr>
        <w:t xml:space="preserve"> Servizio “Anticorruzione, trasparenza e performance”, </w:t>
      </w:r>
      <w:r>
        <w:rPr>
          <w:rFonts w:ascii="Times New Roman" w:hAnsi="Times New Roman" w:cs="Times New Roman"/>
          <w:sz w:val="24"/>
          <w:szCs w:val="24"/>
        </w:rPr>
        <w:t>finalizzato a</w:t>
      </w:r>
      <w:r w:rsidR="00DD6B7A">
        <w:rPr>
          <w:rFonts w:ascii="Times New Roman" w:hAnsi="Times New Roman" w:cs="Times New Roman"/>
          <w:sz w:val="24"/>
          <w:szCs w:val="24"/>
        </w:rPr>
        <w:t xml:space="preserve"> creare una maggiore comunicazione tra le attività del Responsabile della Prevenzione della Corruzione e della Trasparenza e l’OIV e sviluppare una sinergia tra gli obiettivi di performance organizzativa e l’attuazione delle misure di prevenzione della corruzione.</w:t>
      </w:r>
    </w:p>
    <w:p w14:paraId="1A87A658" w14:textId="3C8DEB14" w:rsidR="00134F48" w:rsidRPr="00134F48" w:rsidRDefault="00781C4F" w:rsidP="00134F48">
      <w:pPr>
        <w:pStyle w:val="Standar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Il predetto Servizio è stato istituito</w:t>
      </w:r>
      <w:r w:rsidR="00134F48" w:rsidRPr="00134F48">
        <w:rPr>
          <w:rFonts w:ascii="Times New Roman" w:hAnsi="Times New Roman" w:cs="Times New Roman"/>
          <w:sz w:val="24"/>
          <w:szCs w:val="24"/>
        </w:rPr>
        <w:t xml:space="preserve"> con determinazione </w:t>
      </w:r>
      <w:r>
        <w:rPr>
          <w:rFonts w:ascii="Times New Roman" w:hAnsi="Times New Roman" w:cs="Times New Roman"/>
          <w:sz w:val="24"/>
          <w:szCs w:val="24"/>
        </w:rPr>
        <w:t xml:space="preserve">del </w:t>
      </w:r>
      <w:r w:rsidR="00134F48" w:rsidRPr="00134F48">
        <w:rPr>
          <w:rFonts w:ascii="Times New Roman" w:hAnsi="Times New Roman" w:cs="Times New Roman"/>
          <w:sz w:val="24"/>
          <w:szCs w:val="24"/>
        </w:rPr>
        <w:t>D.G. n. 205 del 13/03/2019</w:t>
      </w:r>
      <w:r>
        <w:rPr>
          <w:rFonts w:ascii="Times New Roman" w:hAnsi="Times New Roman" w:cs="Times New Roman"/>
          <w:sz w:val="24"/>
          <w:szCs w:val="24"/>
        </w:rPr>
        <w:t xml:space="preserve"> </w:t>
      </w:r>
      <w:r w:rsidR="00134F48" w:rsidRPr="00134F48">
        <w:rPr>
          <w:rFonts w:ascii="Times New Roman" w:hAnsi="Times New Roman" w:cs="Times New Roman"/>
          <w:sz w:val="24"/>
          <w:szCs w:val="24"/>
        </w:rPr>
        <w:t>e con</w:t>
      </w:r>
      <w:r>
        <w:rPr>
          <w:rFonts w:ascii="Times New Roman" w:hAnsi="Times New Roman" w:cs="Times New Roman"/>
          <w:sz w:val="24"/>
          <w:szCs w:val="24"/>
        </w:rPr>
        <w:t xml:space="preserve"> successiva</w:t>
      </w:r>
      <w:r w:rsidR="00134F48" w:rsidRPr="00134F48">
        <w:rPr>
          <w:rFonts w:ascii="Times New Roman" w:hAnsi="Times New Roman" w:cs="Times New Roman"/>
          <w:sz w:val="24"/>
          <w:szCs w:val="24"/>
        </w:rPr>
        <w:t xml:space="preserve"> disposizione</w:t>
      </w:r>
      <w:r w:rsidR="00B931DF">
        <w:rPr>
          <w:rFonts w:ascii="Times New Roman" w:hAnsi="Times New Roman" w:cs="Times New Roman"/>
          <w:sz w:val="24"/>
          <w:szCs w:val="24"/>
        </w:rPr>
        <w:t xml:space="preserve"> “di servizio”</w:t>
      </w:r>
      <w:r w:rsidR="00134F48" w:rsidRPr="00134F48">
        <w:rPr>
          <w:rFonts w:ascii="Times New Roman" w:hAnsi="Times New Roman" w:cs="Times New Roman"/>
          <w:sz w:val="24"/>
          <w:szCs w:val="24"/>
        </w:rPr>
        <w:t xml:space="preserve"> prot.</w:t>
      </w:r>
      <w:r w:rsidR="00B931DF">
        <w:rPr>
          <w:rFonts w:ascii="Times New Roman" w:hAnsi="Times New Roman" w:cs="Times New Roman"/>
          <w:sz w:val="24"/>
          <w:szCs w:val="24"/>
        </w:rPr>
        <w:t xml:space="preserve"> n.</w:t>
      </w:r>
      <w:r w:rsidR="00134F48" w:rsidRPr="00134F48">
        <w:rPr>
          <w:rFonts w:ascii="Times New Roman" w:hAnsi="Times New Roman" w:cs="Times New Roman"/>
          <w:sz w:val="24"/>
          <w:szCs w:val="24"/>
        </w:rPr>
        <w:t xml:space="preserve"> 6559 del 13/09/2019, è stato collocato presso </w:t>
      </w:r>
      <w:r>
        <w:rPr>
          <w:rFonts w:ascii="Times New Roman" w:hAnsi="Times New Roman" w:cs="Times New Roman"/>
          <w:sz w:val="24"/>
          <w:szCs w:val="24"/>
        </w:rPr>
        <w:t>lo stesso</w:t>
      </w:r>
      <w:r w:rsidR="00134F48" w:rsidRPr="00134F48">
        <w:rPr>
          <w:rFonts w:ascii="Times New Roman" w:hAnsi="Times New Roman" w:cs="Times New Roman"/>
          <w:sz w:val="24"/>
          <w:szCs w:val="24"/>
        </w:rPr>
        <w:t xml:space="preserve"> </w:t>
      </w:r>
      <w:r w:rsidR="00DB1FE1">
        <w:rPr>
          <w:rFonts w:ascii="Times New Roman" w:hAnsi="Times New Roman" w:cs="Times New Roman"/>
          <w:sz w:val="24"/>
          <w:szCs w:val="24"/>
        </w:rPr>
        <w:t>un altro dipende</w:t>
      </w:r>
      <w:r w:rsidR="007834EB">
        <w:rPr>
          <w:rFonts w:ascii="Times New Roman" w:hAnsi="Times New Roman" w:cs="Times New Roman"/>
          <w:sz w:val="24"/>
          <w:szCs w:val="24"/>
        </w:rPr>
        <w:t>n</w:t>
      </w:r>
      <w:r w:rsidR="00DB1FE1">
        <w:rPr>
          <w:rFonts w:ascii="Times New Roman" w:hAnsi="Times New Roman" w:cs="Times New Roman"/>
          <w:sz w:val="24"/>
          <w:szCs w:val="24"/>
        </w:rPr>
        <w:t>te dell’Agenzia</w:t>
      </w:r>
      <w:r w:rsidR="00134F48">
        <w:rPr>
          <w:rFonts w:ascii="Times New Roman" w:hAnsi="Times New Roman" w:cs="Times New Roman"/>
          <w:sz w:val="24"/>
          <w:szCs w:val="24"/>
        </w:rPr>
        <w:t>.</w:t>
      </w:r>
    </w:p>
    <w:p w14:paraId="610536B0"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4F48">
        <w:rPr>
          <w:rFonts w:ascii="Times New Roman" w:hAnsi="Times New Roman" w:cs="Times New Roman"/>
          <w:sz w:val="24"/>
          <w:szCs w:val="24"/>
        </w:rPr>
        <w:t>Sulle specifiche attività poste in capo ai vari Soggetti istituzionali dell’Agenzia, n</w:t>
      </w:r>
      <w:r>
        <w:rPr>
          <w:rFonts w:ascii="Times New Roman" w:hAnsi="Times New Roman" w:cs="Times New Roman"/>
          <w:sz w:val="24"/>
          <w:szCs w:val="24"/>
        </w:rPr>
        <w:t>el PTPC 2017/2019</w:t>
      </w:r>
      <w:r w:rsidR="00134F48">
        <w:rPr>
          <w:rFonts w:ascii="Times New Roman" w:hAnsi="Times New Roman" w:cs="Times New Roman"/>
          <w:sz w:val="24"/>
          <w:szCs w:val="24"/>
        </w:rPr>
        <w:t xml:space="preserve">, </w:t>
      </w:r>
      <w:r>
        <w:rPr>
          <w:rFonts w:ascii="Times New Roman" w:hAnsi="Times New Roman" w:cs="Times New Roman"/>
          <w:sz w:val="24"/>
          <w:szCs w:val="24"/>
        </w:rPr>
        <w:t>al quale si fa espresso rinvio, sono stati elencati ed ampiamente descritti i soggetti del sistema di prevenzione del rischio corruzione nell’Agenzia con le rispettive competenze in materia.</w:t>
      </w:r>
    </w:p>
    <w:p w14:paraId="200FEB09"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linea con le direttive fornite dall'Autorità, nel presente documento si ritiene opportuno fornire delle indicazioni “di massima” riferite al processo di formazione del PTPC e sulla modalità di coinvolgimento nella stesura dello stesso</w:t>
      </w:r>
      <w:r w:rsidR="00232274">
        <w:rPr>
          <w:rFonts w:ascii="Times New Roman" w:hAnsi="Times New Roman" w:cs="Times New Roman"/>
          <w:sz w:val="24"/>
          <w:szCs w:val="24"/>
        </w:rPr>
        <w:t>,</w:t>
      </w:r>
      <w:r>
        <w:rPr>
          <w:rFonts w:ascii="Times New Roman" w:hAnsi="Times New Roman" w:cs="Times New Roman"/>
          <w:sz w:val="24"/>
          <w:szCs w:val="24"/>
        </w:rPr>
        <w:t xml:space="preserve"> dei vari Organi/Soggetti che operano all'interno dell'Agenzia per quanto di propria competenza.</w:t>
      </w:r>
    </w:p>
    <w:p w14:paraId="1DB87DBB" w14:textId="77777777" w:rsidR="0045026F" w:rsidRDefault="00DD6B7A" w:rsidP="00FC6D9A">
      <w:pPr>
        <w:pStyle w:val="Standard"/>
        <w:spacing w:after="0" w:line="360" w:lineRule="auto"/>
        <w:ind w:left="-851"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sidR="00626C30">
        <w:rPr>
          <w:rFonts w:ascii="Times New Roman" w:hAnsi="Times New Roman" w:cs="Times New Roman"/>
          <w:noProof/>
          <w:sz w:val="24"/>
          <w:szCs w:val="24"/>
          <w:lang w:eastAsia="it-IT"/>
        </w:rPr>
        <w:drawing>
          <wp:inline distT="0" distB="0" distL="0" distR="0" wp14:anchorId="57B2B30A" wp14:editId="7D8B638A">
            <wp:extent cx="5962650" cy="4400550"/>
            <wp:effectExtent l="0" t="0" r="0" b="1905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BC3105" w14:textId="77777777" w:rsidR="0045026F" w:rsidRDefault="0045026F" w:rsidP="0045026F">
      <w:pPr>
        <w:pStyle w:val="Standard"/>
        <w:spacing w:after="0" w:line="360" w:lineRule="auto"/>
        <w:ind w:firstLine="708"/>
        <w:jc w:val="both"/>
        <w:rPr>
          <w:rFonts w:ascii="Times New Roman" w:hAnsi="Times New Roman" w:cs="Times New Roman"/>
          <w:sz w:val="24"/>
          <w:szCs w:val="24"/>
        </w:rPr>
      </w:pPr>
    </w:p>
    <w:p w14:paraId="53B16E99" w14:textId="77777777" w:rsidR="0045026F" w:rsidRDefault="0045026F" w:rsidP="0045026F">
      <w:pPr>
        <w:pStyle w:val="Standard"/>
        <w:spacing w:after="0" w:line="360" w:lineRule="auto"/>
        <w:ind w:firstLine="708"/>
        <w:jc w:val="both"/>
        <w:rPr>
          <w:rFonts w:ascii="Times New Roman" w:hAnsi="Times New Roman" w:cs="Times New Roman"/>
          <w:sz w:val="24"/>
          <w:szCs w:val="24"/>
        </w:rPr>
      </w:pPr>
    </w:p>
    <w:p w14:paraId="58ECBEFE" w14:textId="77777777" w:rsidR="00134F48" w:rsidRDefault="00DD6B7A" w:rsidP="0045026F">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Responsabile della prevenzione della corruzione e della trasparenza:</w:t>
      </w:r>
      <w:r>
        <w:rPr>
          <w:rFonts w:ascii="Times New Roman" w:hAnsi="Times New Roman" w:cs="Times New Roman"/>
          <w:sz w:val="24"/>
          <w:szCs w:val="24"/>
        </w:rPr>
        <w:t xml:space="preserve"> </w:t>
      </w:r>
      <w:r>
        <w:rPr>
          <w:rFonts w:ascii="Times New Roman" w:eastAsia="Open Sans" w:hAnsi="Times New Roman" w:cs="Open Sans"/>
          <w:color w:val="000000"/>
          <w:sz w:val="24"/>
          <w:szCs w:val="24"/>
        </w:rPr>
        <w:t xml:space="preserve">Il Responsabile della Prevenzione della Corruzione e della Trasparenza (RPCT) è il garante della politica di prevenzione della corruzione e, secondo quanto evidenziato </w:t>
      </w:r>
      <w:proofErr w:type="spellStart"/>
      <w:r>
        <w:rPr>
          <w:rFonts w:ascii="Times New Roman" w:eastAsia="Open Sans" w:hAnsi="Times New Roman" w:cs="Open Sans"/>
          <w:color w:val="000000"/>
          <w:sz w:val="24"/>
          <w:szCs w:val="24"/>
        </w:rPr>
        <w:t>dall’Anac</w:t>
      </w:r>
      <w:proofErr w:type="spellEnd"/>
      <w:r>
        <w:rPr>
          <w:rFonts w:ascii="Times New Roman" w:eastAsia="Open Sans" w:hAnsi="Times New Roman" w:cs="Open Sans"/>
          <w:color w:val="000000"/>
          <w:sz w:val="24"/>
          <w:szCs w:val="24"/>
        </w:rPr>
        <w:t xml:space="preserve"> nel PNA 2019 che ne indica anche le funzioni di propria competenza, il suo obiettivo principale è quello di predisporre il sistema di prevenzione della corruzione dell’ente e verificarne la tenuta complessiva per scongiurare i fenomeni di cattiva amministrazione. </w:t>
      </w:r>
      <w:r>
        <w:rPr>
          <w:rFonts w:ascii="Times New Roman" w:eastAsia="Open Sans" w:hAnsi="Times New Roman" w:cs="Open Sans"/>
          <w:color w:val="000000"/>
          <w:sz w:val="24"/>
          <w:szCs w:val="24"/>
        </w:rPr>
        <w:tab/>
      </w:r>
      <w:r>
        <w:rPr>
          <w:rFonts w:ascii="Times New Roman" w:hAnsi="Times New Roman" w:cs="Times New Roman"/>
          <w:sz w:val="24"/>
          <w:szCs w:val="24"/>
          <w:u w:val="single"/>
        </w:rPr>
        <w:t>Consiglio di Amministrazione:</w:t>
      </w:r>
      <w:r>
        <w:rPr>
          <w:rFonts w:ascii="Times New Roman" w:hAnsi="Times New Roman" w:cs="Times New Roman"/>
          <w:sz w:val="24"/>
          <w:szCs w:val="24"/>
        </w:rPr>
        <w:t xml:space="preserve"> all'organo di indirizzo politico oltre nell'adozione del PTPC, compete la definizione degli obiettivi strategici in materia di prevenzione della corruzione e della trasparenza amministrativa che costi</w:t>
      </w:r>
      <w:r w:rsidR="00AE6AC5">
        <w:rPr>
          <w:rFonts w:ascii="Times New Roman" w:hAnsi="Times New Roman" w:cs="Times New Roman"/>
          <w:sz w:val="24"/>
          <w:szCs w:val="24"/>
        </w:rPr>
        <w:t>tuiscono contenuto necessario d</w:t>
      </w:r>
      <w:r>
        <w:rPr>
          <w:rFonts w:ascii="Times New Roman" w:hAnsi="Times New Roman" w:cs="Times New Roman"/>
          <w:sz w:val="24"/>
          <w:szCs w:val="24"/>
        </w:rPr>
        <w:t>el Piano e vanno elaborati tenuto conto della peculiarità di ogni amministrazione.</w:t>
      </w:r>
    </w:p>
    <w:p w14:paraId="0D680732" w14:textId="24F2F8B1" w:rsidR="00DD6B7A" w:rsidRDefault="00DD6B7A" w:rsidP="00134F48">
      <w:pPr>
        <w:pStyle w:val="Standard"/>
        <w:spacing w:after="0" w:line="360" w:lineRule="auto"/>
        <w:ind w:firstLine="708"/>
        <w:jc w:val="both"/>
      </w:pPr>
      <w:r>
        <w:rPr>
          <w:rFonts w:ascii="Times New Roman" w:hAnsi="Times New Roman" w:cs="Times New Roman"/>
          <w:sz w:val="24"/>
          <w:szCs w:val="24"/>
        </w:rPr>
        <w:lastRenderedPageBreak/>
        <w:t xml:space="preserve">L'Agenzia ha individuato tali obiettivi strategici nella Macro Area </w:t>
      </w:r>
      <w:r w:rsidR="00CB700E">
        <w:rPr>
          <w:rFonts w:ascii="Times New Roman" w:hAnsi="Times New Roman" w:cs="Times New Roman"/>
          <w:sz w:val="24"/>
          <w:szCs w:val="24"/>
        </w:rPr>
        <w:t xml:space="preserve">Strategica </w:t>
      </w:r>
      <w:r>
        <w:rPr>
          <w:rFonts w:ascii="Times New Roman" w:hAnsi="Times New Roman" w:cs="Times New Roman"/>
          <w:sz w:val="24"/>
          <w:szCs w:val="24"/>
        </w:rPr>
        <w:t>1</w:t>
      </w:r>
      <w:r w:rsidR="00781C4F">
        <w:rPr>
          <w:rFonts w:ascii="Times New Roman" w:hAnsi="Times New Roman" w:cs="Times New Roman"/>
          <w:sz w:val="24"/>
          <w:szCs w:val="24"/>
        </w:rPr>
        <w:t xml:space="preserve"> </w:t>
      </w:r>
      <w:r w:rsidR="00781C4F" w:rsidRPr="007417B8">
        <w:rPr>
          <w:rFonts w:ascii="Times New Roman" w:hAnsi="Times New Roman" w:cs="Times New Roman"/>
          <w:b/>
          <w:sz w:val="24"/>
          <w:szCs w:val="24"/>
        </w:rPr>
        <w:t>“</w:t>
      </w:r>
      <w:r w:rsidR="00781C4F" w:rsidRPr="007417B8">
        <w:rPr>
          <w:rFonts w:ascii="Times New Roman" w:hAnsi="Times New Roman" w:cs="Times New Roman"/>
          <w:b/>
          <w:i/>
          <w:sz w:val="24"/>
          <w:szCs w:val="24"/>
        </w:rPr>
        <w:t xml:space="preserve">Anticorruzione, </w:t>
      </w:r>
      <w:r w:rsidR="00781C4F">
        <w:rPr>
          <w:rFonts w:ascii="Times New Roman" w:hAnsi="Times New Roman" w:cs="Times New Roman"/>
          <w:b/>
          <w:i/>
          <w:sz w:val="24"/>
          <w:szCs w:val="24"/>
        </w:rPr>
        <w:t>T</w:t>
      </w:r>
      <w:r w:rsidR="00781C4F" w:rsidRPr="007417B8">
        <w:rPr>
          <w:rFonts w:ascii="Times New Roman" w:hAnsi="Times New Roman" w:cs="Times New Roman"/>
          <w:b/>
          <w:i/>
          <w:sz w:val="24"/>
          <w:szCs w:val="24"/>
        </w:rPr>
        <w:t>rasparenza e</w:t>
      </w:r>
      <w:r w:rsidR="00781C4F">
        <w:rPr>
          <w:rFonts w:ascii="Times New Roman" w:hAnsi="Times New Roman" w:cs="Times New Roman"/>
          <w:b/>
          <w:i/>
          <w:sz w:val="24"/>
          <w:szCs w:val="24"/>
        </w:rPr>
        <w:t xml:space="preserve"> Transizione al digitale</w:t>
      </w:r>
      <w:r w:rsidR="00781C4F" w:rsidRPr="007417B8">
        <w:rPr>
          <w:rFonts w:ascii="Times New Roman" w:hAnsi="Times New Roman" w:cs="Times New Roman"/>
          <w:b/>
          <w:i/>
          <w:sz w:val="24"/>
          <w:szCs w:val="24"/>
        </w:rPr>
        <w:t>”</w:t>
      </w:r>
      <w:r>
        <w:rPr>
          <w:rFonts w:ascii="Times New Roman" w:hAnsi="Times New Roman" w:cs="Times New Roman"/>
          <w:sz w:val="24"/>
          <w:szCs w:val="24"/>
        </w:rPr>
        <w:t xml:space="preserve"> del Piano delle performance</w:t>
      </w:r>
      <w:r w:rsidR="00781C4F">
        <w:rPr>
          <w:rFonts w:ascii="Times New Roman" w:hAnsi="Times New Roman" w:cs="Times New Roman"/>
          <w:sz w:val="24"/>
          <w:szCs w:val="24"/>
        </w:rPr>
        <w:t xml:space="preserve"> </w:t>
      </w:r>
      <w:r w:rsidR="00CB700E">
        <w:rPr>
          <w:rFonts w:ascii="Times New Roman" w:hAnsi="Times New Roman" w:cs="Times New Roman"/>
          <w:sz w:val="24"/>
          <w:szCs w:val="24"/>
        </w:rPr>
        <w:t xml:space="preserve">per il </w:t>
      </w:r>
      <w:r w:rsidR="00781C4F">
        <w:rPr>
          <w:rFonts w:ascii="Times New Roman" w:hAnsi="Times New Roman" w:cs="Times New Roman"/>
          <w:sz w:val="24"/>
          <w:szCs w:val="24"/>
        </w:rPr>
        <w:t>triennio</w:t>
      </w:r>
      <w:r>
        <w:rPr>
          <w:rFonts w:ascii="Times New Roman" w:hAnsi="Times New Roman" w:cs="Times New Roman"/>
          <w:sz w:val="24"/>
          <w:szCs w:val="24"/>
        </w:rPr>
        <w:t xml:space="preserve"> 2020/2022.</w:t>
      </w:r>
    </w:p>
    <w:p w14:paraId="6AE8B25F" w14:textId="757CE2B0"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Il Responsabile della prevenzione della corruzione e della trasparenza</w:t>
      </w:r>
      <w:r w:rsidRPr="00ED73A6">
        <w:rPr>
          <w:rFonts w:ascii="Times New Roman" w:hAnsi="Times New Roman" w:cs="Times New Roman"/>
          <w:sz w:val="24"/>
          <w:szCs w:val="24"/>
        </w:rPr>
        <w:t>,</w:t>
      </w:r>
      <w:r w:rsidR="00ED73A6" w:rsidRPr="00ED73A6">
        <w:rPr>
          <w:rFonts w:ascii="Times New Roman" w:hAnsi="Times New Roman" w:cs="Times New Roman"/>
          <w:sz w:val="24"/>
          <w:szCs w:val="24"/>
        </w:rPr>
        <w:t xml:space="preserve"> </w:t>
      </w:r>
      <w:r w:rsidRPr="00ED73A6">
        <w:rPr>
          <w:rFonts w:ascii="Times New Roman" w:hAnsi="Times New Roman" w:cs="Times New Roman"/>
          <w:sz w:val="24"/>
          <w:szCs w:val="24"/>
        </w:rPr>
        <w:t xml:space="preserve">invia la bozza del PTPC ai componenti del </w:t>
      </w:r>
      <w:proofErr w:type="spellStart"/>
      <w:r w:rsidRPr="00ED73A6">
        <w:rPr>
          <w:rFonts w:ascii="Times New Roman" w:hAnsi="Times New Roman" w:cs="Times New Roman"/>
          <w:sz w:val="24"/>
          <w:szCs w:val="24"/>
        </w:rPr>
        <w:t>CdA</w:t>
      </w:r>
      <w:proofErr w:type="spellEnd"/>
      <w:r w:rsidR="00ED73A6">
        <w:rPr>
          <w:rFonts w:ascii="Times New Roman" w:hAnsi="Times New Roman" w:cs="Times New Roman"/>
          <w:sz w:val="24"/>
          <w:szCs w:val="24"/>
        </w:rPr>
        <w:t xml:space="preserve"> quale allegato all’ordine del giorno del Consiglio, alcuni giorni prima della seduta fissata per la sua adozione, </w:t>
      </w:r>
      <w:r>
        <w:rPr>
          <w:rFonts w:ascii="Times New Roman" w:hAnsi="Times New Roman" w:cs="Times New Roman"/>
          <w:sz w:val="24"/>
          <w:szCs w:val="24"/>
        </w:rPr>
        <w:t>al fine di procedere ad una preventiva condivisione dei contenuti e partecipa alla seduta di Consiglio avente ad oggetto l'approvazione del Piano, al fine di fornire indicazioni di dettaglio in merito.</w:t>
      </w:r>
    </w:p>
    <w:p w14:paraId="7C0FE2F7"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OIV:</w:t>
      </w:r>
      <w:r>
        <w:rPr>
          <w:rFonts w:ascii="Times New Roman" w:hAnsi="Times New Roman" w:cs="Times New Roman"/>
          <w:sz w:val="24"/>
          <w:szCs w:val="24"/>
        </w:rPr>
        <w:t xml:space="preserve"> l'Organismo indipendente di valutazione riveste un ruolo fondamentale nell'attività di coordinamento tra il Piano delle performance e il PTPC, offrendo un supporto metodologico al RPCT nella predisposizione del Piano.</w:t>
      </w:r>
    </w:p>
    <w:p w14:paraId="088312B2"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Fermo restando le competenze dell'Organismo in materia, dettagliatamente indicate dall'Autorità nel PNA 2019</w:t>
      </w:r>
      <w:r w:rsidR="00134F48">
        <w:rPr>
          <w:rFonts w:ascii="Times New Roman" w:hAnsi="Times New Roman" w:cs="Times New Roman"/>
          <w:sz w:val="24"/>
          <w:szCs w:val="24"/>
        </w:rPr>
        <w:t>/2021</w:t>
      </w:r>
      <w:r>
        <w:rPr>
          <w:rFonts w:ascii="Times New Roman" w:hAnsi="Times New Roman" w:cs="Times New Roman"/>
          <w:sz w:val="24"/>
          <w:szCs w:val="24"/>
        </w:rPr>
        <w:t>, l'Agenzia ha intrapreso un percorso di costante coinvolgimento dell'OIV sia in fase di predisposizione degli atti di programmazione (Piano performance e PTPC), sia in fase di monitoraggio sul rispetto degli adempimenti in materia di trasparenza amministrativa.</w:t>
      </w:r>
    </w:p>
    <w:p w14:paraId="2770FEF9" w14:textId="77777777" w:rsidR="00DD6B7A" w:rsidRDefault="00DD6B7A" w:rsidP="00DD6B7A">
      <w:pPr>
        <w:pStyle w:val="Standard"/>
        <w:spacing w:after="0" w:line="360" w:lineRule="auto"/>
        <w:jc w:val="both"/>
      </w:pPr>
      <w:r>
        <w:rPr>
          <w:rFonts w:ascii="Times New Roman" w:hAnsi="Times New Roman" w:cs="Times New Roman"/>
          <w:sz w:val="24"/>
          <w:szCs w:val="24"/>
        </w:rPr>
        <w:tab/>
      </w:r>
      <w:r>
        <w:rPr>
          <w:rFonts w:ascii="Times New Roman" w:hAnsi="Times New Roman" w:cs="Times New Roman"/>
          <w:sz w:val="24"/>
          <w:szCs w:val="24"/>
          <w:u w:val="single"/>
        </w:rPr>
        <w:t>Dirigenti:</w:t>
      </w:r>
      <w:r>
        <w:rPr>
          <w:rFonts w:ascii="Times New Roman" w:hAnsi="Times New Roman" w:cs="Times New Roman"/>
          <w:sz w:val="24"/>
          <w:szCs w:val="24"/>
        </w:rPr>
        <w:t xml:space="preserve"> l’art. 1, co. 9, l. 190/2012 prevede che il RPCT nell'individuare le attività nell’ambito delle quali è più elevato il rischio di corruzione e le relative misure di contrasto, sia supportato dalla collaborazione dei dirigenti.</w:t>
      </w:r>
    </w:p>
    <w:p w14:paraId="34F254CC"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Sono altresì previsti obblighi di informazione nei confronti del RPCT chiamato a vigilare sul funzionamento e sull’osservanza del Piano. La collaborazione si rende necessaria per consentire al RPCT e all’organo di indirizzo che adotta il PTPC, di definire misure concrete e sostenibili da un punto di vista organizzativo entro tempi chiaramente definiti.</w:t>
      </w:r>
    </w:p>
    <w:p w14:paraId="4FABF4BE" w14:textId="7CB5CF01"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Il RPCT dell'Agenzia al fine di individuare e concordare con il personale dirigenziale le misure di prevenzione da inserire nel Piano, convoca nell'ultimo trimestre dell'anno </w:t>
      </w:r>
      <w:r w:rsidR="000442B7">
        <w:rPr>
          <w:rFonts w:ascii="Times New Roman" w:hAnsi="Times New Roman" w:cs="Times New Roman"/>
          <w:sz w:val="24"/>
          <w:szCs w:val="24"/>
        </w:rPr>
        <w:t xml:space="preserve">(ovvero secondo necessità in corso d’anno) </w:t>
      </w:r>
      <w:r>
        <w:rPr>
          <w:rFonts w:ascii="Times New Roman" w:hAnsi="Times New Roman" w:cs="Times New Roman"/>
          <w:sz w:val="24"/>
          <w:szCs w:val="24"/>
        </w:rPr>
        <w:t>specifica Conferenza di direzione in cui viene espletata l'attività di analisi e di approfondimento sul monitoraggio delle misure già attuate e, tenuto conto della predetta attività, vengono individuate le misure da inserire nel Piano di prevenzione per l'anno successivo.</w:t>
      </w:r>
    </w:p>
    <w:p w14:paraId="12D906AD" w14:textId="5C1CD3BA"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Dipendenti:</w:t>
      </w:r>
      <w:r>
        <w:rPr>
          <w:rFonts w:ascii="Times New Roman" w:hAnsi="Times New Roman" w:cs="Times New Roman"/>
          <w:sz w:val="24"/>
          <w:szCs w:val="24"/>
        </w:rPr>
        <w:t xml:space="preserve"> il coinvolgimento del personale dipendente avviene mediante la comunicazione</w:t>
      </w:r>
      <w:r w:rsidR="00781C4F">
        <w:rPr>
          <w:rFonts w:ascii="Times New Roman" w:hAnsi="Times New Roman" w:cs="Times New Roman"/>
          <w:sz w:val="24"/>
          <w:szCs w:val="24"/>
        </w:rPr>
        <w:t xml:space="preserve"> a mezzo mail </w:t>
      </w:r>
      <w:r>
        <w:rPr>
          <w:rFonts w:ascii="Times New Roman" w:hAnsi="Times New Roman" w:cs="Times New Roman"/>
          <w:sz w:val="24"/>
          <w:szCs w:val="24"/>
        </w:rPr>
        <w:t>d</w:t>
      </w:r>
      <w:r w:rsidR="00781C4F">
        <w:rPr>
          <w:rFonts w:ascii="Times New Roman" w:hAnsi="Times New Roman" w:cs="Times New Roman"/>
          <w:sz w:val="24"/>
          <w:szCs w:val="24"/>
        </w:rPr>
        <w:t>i approvazione</w:t>
      </w:r>
      <w:r>
        <w:rPr>
          <w:rFonts w:ascii="Times New Roman" w:hAnsi="Times New Roman" w:cs="Times New Roman"/>
          <w:sz w:val="24"/>
          <w:szCs w:val="24"/>
        </w:rPr>
        <w:t xml:space="preserve"> </w:t>
      </w:r>
      <w:r w:rsidR="00781C4F">
        <w:rPr>
          <w:rFonts w:ascii="Times New Roman" w:hAnsi="Times New Roman" w:cs="Times New Roman"/>
          <w:sz w:val="24"/>
          <w:szCs w:val="24"/>
        </w:rPr>
        <w:t>del PTPC</w:t>
      </w:r>
      <w:r>
        <w:rPr>
          <w:rFonts w:ascii="Times New Roman" w:hAnsi="Times New Roman" w:cs="Times New Roman"/>
          <w:sz w:val="24"/>
          <w:szCs w:val="24"/>
        </w:rPr>
        <w:t xml:space="preserve">, oltre alla partecipazione dello </w:t>
      </w:r>
      <w:r>
        <w:rPr>
          <w:rFonts w:ascii="Times New Roman" w:hAnsi="Times New Roman" w:cs="Times New Roman"/>
          <w:sz w:val="24"/>
          <w:szCs w:val="24"/>
        </w:rPr>
        <w:lastRenderedPageBreak/>
        <w:t>stesso alla formazione generale in materia di prevenzione della corruzione e trasparenza amministrativa.</w:t>
      </w:r>
    </w:p>
    <w:p w14:paraId="2AE1D2AC" w14:textId="78AF9AF4"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Stakeholders:</w:t>
      </w:r>
      <w:r>
        <w:rPr>
          <w:rFonts w:ascii="Times New Roman" w:hAnsi="Times New Roman" w:cs="Times New Roman"/>
          <w:sz w:val="24"/>
          <w:szCs w:val="24"/>
        </w:rPr>
        <w:t xml:space="preserve"> anche i portatori di interesse partecipano alla predisposizione del PTPC mediante forme di consultazione che avviene con la pubblicazione sul sito istituzionale dell'Avviso con allegata bozza di Piano, oltre alla diffusione sui canali social-media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con la possibilità di aumenta</w:t>
      </w:r>
      <w:r w:rsidR="000442B7">
        <w:rPr>
          <w:rFonts w:ascii="Times New Roman" w:hAnsi="Times New Roman" w:cs="Times New Roman"/>
          <w:sz w:val="24"/>
          <w:szCs w:val="24"/>
        </w:rPr>
        <w:t>r</w:t>
      </w:r>
      <w:r>
        <w:rPr>
          <w:rFonts w:ascii="Times New Roman" w:hAnsi="Times New Roman" w:cs="Times New Roman"/>
          <w:sz w:val="24"/>
          <w:szCs w:val="24"/>
        </w:rPr>
        <w:t>e la platea dei partecipanti</w:t>
      </w:r>
      <w:r w:rsidR="00232274">
        <w:rPr>
          <w:rFonts w:ascii="Times New Roman" w:hAnsi="Times New Roman" w:cs="Times New Roman"/>
          <w:sz w:val="24"/>
          <w:szCs w:val="24"/>
        </w:rPr>
        <w:t xml:space="preserve"> e </w:t>
      </w:r>
      <w:r>
        <w:rPr>
          <w:rFonts w:ascii="Times New Roman" w:hAnsi="Times New Roman" w:cs="Times New Roman"/>
          <w:sz w:val="24"/>
          <w:szCs w:val="24"/>
        </w:rPr>
        <w:t>raccogliere eventuali contributi/suggerimenti utili alla stesura finale.</w:t>
      </w:r>
    </w:p>
    <w:p w14:paraId="345BD053" w14:textId="77777777" w:rsidR="00DD6B7A" w:rsidRDefault="00DD6B7A" w:rsidP="00DD6B7A">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153D0B3" w14:textId="77777777" w:rsidR="00DD6B7A" w:rsidRDefault="00DD6B7A" w:rsidP="00DD6B7A">
      <w:pPr>
        <w:pStyle w:val="Standard"/>
        <w:spacing w:after="0" w:line="360" w:lineRule="auto"/>
        <w:jc w:val="both"/>
        <w:rPr>
          <w:rFonts w:ascii="Times New Roman" w:hAnsi="Times New Roman" w:cs="Times New Roman"/>
          <w:sz w:val="24"/>
          <w:szCs w:val="24"/>
        </w:rPr>
      </w:pPr>
    </w:p>
    <w:p w14:paraId="477A46FB" w14:textId="77777777" w:rsidR="00DD6B7A" w:rsidRPr="00DD6B7A" w:rsidRDefault="00DD6B7A" w:rsidP="00DD6B7A">
      <w:pPr>
        <w:pStyle w:val="Paragrafoelenco"/>
        <w:numPr>
          <w:ilvl w:val="0"/>
          <w:numId w:val="1"/>
        </w:numPr>
        <w:suppressAutoHyphens/>
        <w:autoSpaceDN w:val="0"/>
        <w:spacing w:after="0" w:line="360" w:lineRule="auto"/>
        <w:jc w:val="both"/>
        <w:textAlignment w:val="baseline"/>
        <w:rPr>
          <w:rFonts w:ascii="Times New Roman" w:hAnsi="Times New Roman" w:cs="Times New Roman"/>
          <w:b/>
          <w:sz w:val="24"/>
          <w:szCs w:val="24"/>
        </w:rPr>
      </w:pPr>
      <w:r w:rsidRPr="00DD6B7A">
        <w:rPr>
          <w:rFonts w:ascii="Times New Roman" w:hAnsi="Times New Roman" w:cs="Times New Roman"/>
          <w:b/>
          <w:sz w:val="24"/>
          <w:szCs w:val="24"/>
        </w:rPr>
        <w:t>Strumenti di verifica e controllo.</w:t>
      </w:r>
    </w:p>
    <w:p w14:paraId="3901F0DD" w14:textId="77777777" w:rsidR="00DD6B7A" w:rsidRDefault="00DD6B7A" w:rsidP="00DD6B7A">
      <w:pPr>
        <w:pStyle w:val="Standard"/>
        <w:spacing w:after="0" w:line="360" w:lineRule="auto"/>
        <w:jc w:val="both"/>
        <w:rPr>
          <w:rFonts w:ascii="Times New Roman" w:hAnsi="Times New Roman" w:cs="Times New Roman"/>
          <w:b/>
          <w:sz w:val="24"/>
          <w:szCs w:val="24"/>
        </w:rPr>
      </w:pPr>
    </w:p>
    <w:p w14:paraId="0B562750" w14:textId="77777777" w:rsidR="00DD6B7A" w:rsidRDefault="0080236F"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00DD6B7A">
        <w:rPr>
          <w:rFonts w:ascii="Times New Roman" w:hAnsi="Times New Roman" w:cs="Times New Roman"/>
          <w:sz w:val="24"/>
          <w:szCs w:val="24"/>
        </w:rPr>
        <w:t xml:space="preserve">’art. 43, comma 1, del </w:t>
      </w:r>
      <w:proofErr w:type="spellStart"/>
      <w:r w:rsidR="00DD6B7A">
        <w:rPr>
          <w:rFonts w:ascii="Times New Roman" w:hAnsi="Times New Roman" w:cs="Times New Roman"/>
          <w:sz w:val="24"/>
          <w:szCs w:val="24"/>
        </w:rPr>
        <w:t>D.Lgs.</w:t>
      </w:r>
      <w:proofErr w:type="spellEnd"/>
      <w:r w:rsidR="00DD6B7A">
        <w:rPr>
          <w:rFonts w:ascii="Times New Roman" w:hAnsi="Times New Roman" w:cs="Times New Roman"/>
          <w:sz w:val="24"/>
          <w:szCs w:val="24"/>
        </w:rPr>
        <w:t xml:space="preserve"> 33/2013 e </w:t>
      </w:r>
      <w:proofErr w:type="spellStart"/>
      <w:r w:rsidR="00DD6B7A">
        <w:rPr>
          <w:rFonts w:ascii="Times New Roman" w:hAnsi="Times New Roman" w:cs="Times New Roman"/>
          <w:sz w:val="24"/>
          <w:szCs w:val="24"/>
        </w:rPr>
        <w:t>s.m.i.</w:t>
      </w:r>
      <w:proofErr w:type="spellEnd"/>
      <w:r w:rsidR="00DD6B7A">
        <w:rPr>
          <w:rFonts w:ascii="Times New Roman" w:hAnsi="Times New Roman" w:cs="Times New Roman"/>
          <w:sz w:val="24"/>
          <w:szCs w:val="24"/>
        </w:rPr>
        <w:t>, assegna al Responsabile della prevenzione della corruzione la funzioni di verifica e controllo sull’attuazione di quanto previsto nel Piano e sulla correttezza degli obblighi di pubblicazione, la predetta attività deve vedere il coinvolgimento dei dirigenti e dell'OIV che concorrono a garantire un valido supporto al Responsabile.</w:t>
      </w:r>
    </w:p>
    <w:p w14:paraId="032EE4C2" w14:textId="261B626F" w:rsidR="00DD6B7A" w:rsidRDefault="00DD6B7A"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L'Autorità raccomanda l'utilizzo di un sistema di reportistica che consenta al RPCT di monitorare costantemente </w:t>
      </w:r>
      <w:r>
        <w:rPr>
          <w:rFonts w:ascii="Times New Roman" w:hAnsi="Times New Roman" w:cs="Times New Roman"/>
          <w:i/>
          <w:iCs/>
          <w:sz w:val="24"/>
          <w:szCs w:val="24"/>
        </w:rPr>
        <w:t>“l'andamento dei lavori”</w:t>
      </w:r>
      <w:r>
        <w:rPr>
          <w:rFonts w:ascii="Times New Roman" w:hAnsi="Times New Roman" w:cs="Times New Roman"/>
          <w:sz w:val="24"/>
          <w:szCs w:val="24"/>
        </w:rPr>
        <w:t xml:space="preserve"> e di intraprendere le iniziative più adeguate nel caso di scostamenti con quanto programmato</w:t>
      </w:r>
      <w:r w:rsidR="006F6BF7">
        <w:rPr>
          <w:rFonts w:ascii="Times New Roman" w:hAnsi="Times New Roman" w:cs="Times New Roman"/>
          <w:sz w:val="24"/>
          <w:szCs w:val="24"/>
        </w:rPr>
        <w:t xml:space="preserve"> (PNA 2019/2021).</w:t>
      </w:r>
    </w:p>
    <w:p w14:paraId="390A9EE6" w14:textId="4458CCE4" w:rsidR="00DD6B7A" w:rsidRDefault="006F6BF7"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00DD6B7A">
        <w:rPr>
          <w:rFonts w:ascii="Times New Roman" w:hAnsi="Times New Roman" w:cs="Times New Roman"/>
          <w:sz w:val="24"/>
          <w:szCs w:val="24"/>
        </w:rPr>
        <w:t xml:space="preserve">’art. 9 lett. c) della L. 190/2012 </w:t>
      </w:r>
      <w:r>
        <w:rPr>
          <w:rFonts w:ascii="Times New Roman" w:hAnsi="Times New Roman" w:cs="Times New Roman"/>
          <w:sz w:val="24"/>
          <w:szCs w:val="24"/>
        </w:rPr>
        <w:t>stabilisce</w:t>
      </w:r>
      <w:r w:rsidR="003F33F3">
        <w:rPr>
          <w:rFonts w:ascii="Times New Roman" w:hAnsi="Times New Roman" w:cs="Times New Roman"/>
          <w:sz w:val="24"/>
          <w:szCs w:val="24"/>
        </w:rPr>
        <w:t xml:space="preserve"> altresì</w:t>
      </w:r>
      <w:r>
        <w:rPr>
          <w:rFonts w:ascii="Times New Roman" w:hAnsi="Times New Roman" w:cs="Times New Roman"/>
          <w:sz w:val="24"/>
          <w:szCs w:val="24"/>
        </w:rPr>
        <w:t xml:space="preserve"> che</w:t>
      </w:r>
      <w:r w:rsidR="00DD6B7A">
        <w:rPr>
          <w:rFonts w:ascii="Times New Roman" w:hAnsi="Times New Roman" w:cs="Times New Roman"/>
          <w:sz w:val="24"/>
          <w:szCs w:val="24"/>
        </w:rPr>
        <w:t xml:space="preserve"> “il Piano di prevenzione della corruzione deve prevedere obblighi di informazione nei confronti del Responsabile chiamato a vigilare sul funzionamento e sull’osservanza dello stesso”, pertanto, il RPCT si relaziona oltre che con i singoli dirigenti, con l’ufficio per i procedimenti disciplinari e con gli organismi di controllo interno per quanto di rispettiva competenza.</w:t>
      </w:r>
    </w:p>
    <w:p w14:paraId="677EAEC7" w14:textId="77777777" w:rsidR="00DD6B7A" w:rsidRDefault="00DD6B7A"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L'Agenzia, per un maggior coordinamento sull’attività di monitoraggio tra il RPCT e i Dirigenti delle Sedi/Settori dell’Agenzia sulle misure individuate nel Piano e sugli obblighi di pubblicazione, dall'anno 2019 con periodicità quadrimestrale sottopone ad ogni Dirigente di Sede/Settore, per quanto di propria competenza e con il diretto coinvolgimento dei propri funzionari apicali (posizioni organizzative), una scheda/report contenente un questionario sull’attuazione delle misure indicate nei PTPC e sul rispetto degli obblighi di pubblicazione di cui 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33/2013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14:paraId="0203F53E" w14:textId="77777777" w:rsidR="00DD6B7A" w:rsidRDefault="00DD6B7A"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La predetta attività di monitoraggio quadrimestrale si conclude con la trasmissione delle schede/report compilate dai dirigenti</w:t>
      </w:r>
      <w:r w:rsidR="00FA44C9">
        <w:rPr>
          <w:rFonts w:ascii="Times New Roman" w:hAnsi="Times New Roman" w:cs="Times New Roman"/>
          <w:sz w:val="24"/>
          <w:szCs w:val="24"/>
        </w:rPr>
        <w:t xml:space="preserve"> di Sede/Settore,</w:t>
      </w:r>
      <w:r>
        <w:rPr>
          <w:rFonts w:ascii="Times New Roman" w:hAnsi="Times New Roman" w:cs="Times New Roman"/>
          <w:sz w:val="24"/>
          <w:szCs w:val="24"/>
        </w:rPr>
        <w:t xml:space="preserve"> all'Organismo indipendente di valutazione per essere esaminate nel primo incontro successivo.</w:t>
      </w:r>
    </w:p>
    <w:p w14:paraId="6CE4030B" w14:textId="16F2B40D" w:rsidR="00DD6B7A" w:rsidRDefault="00471DB0"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DD6B7A">
        <w:rPr>
          <w:rFonts w:ascii="Times New Roman" w:hAnsi="Times New Roman" w:cs="Times New Roman"/>
          <w:sz w:val="24"/>
          <w:szCs w:val="24"/>
        </w:rPr>
        <w:t>l RPCT con il supporto del Servizio “anticorruzione trasparenza e performance”</w:t>
      </w:r>
      <w:r w:rsidR="00FA44C9">
        <w:rPr>
          <w:rFonts w:ascii="Times New Roman" w:hAnsi="Times New Roman" w:cs="Times New Roman"/>
          <w:sz w:val="24"/>
          <w:szCs w:val="24"/>
        </w:rPr>
        <w:t xml:space="preserve"> continuerà </w:t>
      </w:r>
      <w:r w:rsidR="00CE15E8">
        <w:rPr>
          <w:rFonts w:ascii="Times New Roman" w:hAnsi="Times New Roman" w:cs="Times New Roman"/>
          <w:sz w:val="24"/>
          <w:szCs w:val="24"/>
        </w:rPr>
        <w:t xml:space="preserve">altresì </w:t>
      </w:r>
      <w:r w:rsidR="00FA44C9">
        <w:rPr>
          <w:rFonts w:ascii="Times New Roman" w:hAnsi="Times New Roman" w:cs="Times New Roman"/>
          <w:sz w:val="24"/>
          <w:szCs w:val="24"/>
        </w:rPr>
        <w:t>a</w:t>
      </w:r>
      <w:r w:rsidR="00DD6B7A">
        <w:rPr>
          <w:rFonts w:ascii="Times New Roman" w:hAnsi="Times New Roman" w:cs="Times New Roman"/>
          <w:sz w:val="24"/>
          <w:szCs w:val="24"/>
        </w:rPr>
        <w:t xml:space="preserve"> svolge</w:t>
      </w:r>
      <w:r w:rsidR="00FA44C9">
        <w:rPr>
          <w:rFonts w:ascii="Times New Roman" w:hAnsi="Times New Roman" w:cs="Times New Roman"/>
          <w:sz w:val="24"/>
          <w:szCs w:val="24"/>
        </w:rPr>
        <w:t>re</w:t>
      </w:r>
      <w:r w:rsidR="00DD6B7A">
        <w:rPr>
          <w:rFonts w:ascii="Times New Roman" w:hAnsi="Times New Roman" w:cs="Times New Roman"/>
          <w:sz w:val="24"/>
          <w:szCs w:val="24"/>
        </w:rPr>
        <w:t xml:space="preserve"> </w:t>
      </w:r>
      <w:r w:rsidR="003F33F3">
        <w:rPr>
          <w:rFonts w:ascii="Times New Roman" w:hAnsi="Times New Roman" w:cs="Times New Roman"/>
          <w:sz w:val="24"/>
          <w:szCs w:val="24"/>
        </w:rPr>
        <w:t xml:space="preserve">con cadenza </w:t>
      </w:r>
      <w:r w:rsidR="00DD6B7A">
        <w:rPr>
          <w:rFonts w:ascii="Times New Roman" w:hAnsi="Times New Roman" w:cs="Times New Roman"/>
          <w:sz w:val="24"/>
          <w:szCs w:val="24"/>
        </w:rPr>
        <w:t>trimestr</w:t>
      </w:r>
      <w:r w:rsidR="003F33F3">
        <w:rPr>
          <w:rFonts w:ascii="Times New Roman" w:hAnsi="Times New Roman" w:cs="Times New Roman"/>
          <w:sz w:val="24"/>
          <w:szCs w:val="24"/>
        </w:rPr>
        <w:t>ale</w:t>
      </w:r>
      <w:r w:rsidR="00FA44C9">
        <w:rPr>
          <w:rFonts w:ascii="Times New Roman" w:hAnsi="Times New Roman" w:cs="Times New Roman"/>
          <w:sz w:val="24"/>
          <w:szCs w:val="24"/>
        </w:rPr>
        <w:t>,</w:t>
      </w:r>
      <w:r w:rsidR="00DD6B7A">
        <w:rPr>
          <w:rFonts w:ascii="Times New Roman" w:hAnsi="Times New Roman" w:cs="Times New Roman"/>
          <w:sz w:val="24"/>
          <w:szCs w:val="24"/>
        </w:rPr>
        <w:t xml:space="preserve"> </w:t>
      </w:r>
      <w:r w:rsidR="00FA44C9">
        <w:rPr>
          <w:rFonts w:ascii="Times New Roman" w:hAnsi="Times New Roman" w:cs="Times New Roman"/>
          <w:sz w:val="24"/>
          <w:szCs w:val="24"/>
        </w:rPr>
        <w:t>l’</w:t>
      </w:r>
      <w:r w:rsidR="00DD6B7A">
        <w:rPr>
          <w:rFonts w:ascii="Times New Roman" w:hAnsi="Times New Roman" w:cs="Times New Roman"/>
          <w:sz w:val="24"/>
          <w:szCs w:val="24"/>
        </w:rPr>
        <w:t>attività di verifica sulla completezza e aggiornamento delle pubblicazioni nella sezione del sito “Amministrazione trasparente” dei documenti, informazioni e dati oggetto di pubblicazione obbligatoria, dandone comunicazione al</w:t>
      </w:r>
      <w:r w:rsidR="00FA44C9">
        <w:rPr>
          <w:rFonts w:ascii="Times New Roman" w:hAnsi="Times New Roman" w:cs="Times New Roman"/>
          <w:sz w:val="24"/>
          <w:szCs w:val="24"/>
        </w:rPr>
        <w:t>l’Organismo indipendente di valutazione</w:t>
      </w:r>
      <w:r w:rsidR="00DD6B7A">
        <w:rPr>
          <w:rFonts w:ascii="Times New Roman" w:hAnsi="Times New Roman" w:cs="Times New Roman"/>
          <w:sz w:val="24"/>
          <w:szCs w:val="24"/>
        </w:rPr>
        <w:t>.</w:t>
      </w:r>
    </w:p>
    <w:p w14:paraId="417C7099" w14:textId="68EBDD6F" w:rsidR="00CF6A1B" w:rsidRPr="004B7B18" w:rsidRDefault="00CF6A1B" w:rsidP="00CF6A1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w:t>
      </w:r>
      <w:r w:rsidRPr="004B7B18">
        <w:rPr>
          <w:rFonts w:ascii="Times New Roman" w:hAnsi="Times New Roman" w:cs="Times New Roman"/>
          <w:sz w:val="24"/>
          <w:szCs w:val="24"/>
        </w:rPr>
        <w:t>ell’ambito del monitoraggio e verifica intermedia degli obiettivi operativi per l’anno 2020</w:t>
      </w:r>
      <w:r>
        <w:rPr>
          <w:rFonts w:ascii="Times New Roman" w:hAnsi="Times New Roman" w:cs="Times New Roman"/>
          <w:sz w:val="24"/>
          <w:szCs w:val="24"/>
        </w:rPr>
        <w:t xml:space="preserve"> contenuti nel Piano delle performance nonché delle misure di prevenzione previste nel PTPC 2020/2022 da realizzare nell’anno 2020,</w:t>
      </w:r>
      <w:r w:rsidRPr="004B7B18">
        <w:rPr>
          <w:rFonts w:ascii="Times New Roman" w:hAnsi="Times New Roman" w:cs="Times New Roman"/>
          <w:sz w:val="24"/>
          <w:szCs w:val="24"/>
        </w:rPr>
        <w:t xml:space="preserve"> la Conferenza di Direzione nella seduta del 04 agosto 2020, a cui ha partecipato l’OIV, ha svolto una ricognizione generale sul grado di raggiungimento degli obiettivi</w:t>
      </w:r>
      <w:r>
        <w:rPr>
          <w:rFonts w:ascii="Times New Roman" w:hAnsi="Times New Roman" w:cs="Times New Roman"/>
          <w:sz w:val="24"/>
          <w:szCs w:val="24"/>
        </w:rPr>
        <w:t xml:space="preserve"> operativi e delle misure di prevenzione</w:t>
      </w:r>
      <w:r w:rsidR="00CE15E8">
        <w:rPr>
          <w:rFonts w:ascii="Times New Roman" w:hAnsi="Times New Roman" w:cs="Times New Roman"/>
          <w:sz w:val="24"/>
          <w:szCs w:val="24"/>
        </w:rPr>
        <w:t xml:space="preserve"> </w:t>
      </w:r>
      <w:r w:rsidR="00CE15E8" w:rsidRPr="00CE15E8">
        <w:rPr>
          <w:rFonts w:ascii="Times New Roman" w:hAnsi="Times New Roman" w:cs="Times New Roman"/>
          <w:sz w:val="24"/>
          <w:szCs w:val="24"/>
        </w:rPr>
        <w:t>al fine di valutarne la loro sostenibilità</w:t>
      </w:r>
      <w:r w:rsidRPr="004B7B18">
        <w:rPr>
          <w:rFonts w:ascii="Times New Roman" w:hAnsi="Times New Roman" w:cs="Times New Roman"/>
          <w:sz w:val="24"/>
          <w:szCs w:val="24"/>
        </w:rPr>
        <w:t>, resasi necessaria in considerazione della predetta fase emergenziale che prescrive una serie di misure di contenimento.</w:t>
      </w:r>
    </w:p>
    <w:p w14:paraId="5DF868BC" w14:textId="5A42EE92" w:rsidR="00CF6A1B" w:rsidRDefault="00CF6A1B" w:rsidP="00CF6A1B">
      <w:pPr>
        <w:spacing w:after="0" w:line="360" w:lineRule="auto"/>
        <w:ind w:firstLine="360"/>
        <w:jc w:val="both"/>
        <w:rPr>
          <w:rFonts w:ascii="Times New Roman" w:hAnsi="Times New Roman" w:cs="Times New Roman"/>
          <w:sz w:val="24"/>
          <w:szCs w:val="24"/>
        </w:rPr>
      </w:pPr>
      <w:r w:rsidRPr="004B7B18">
        <w:rPr>
          <w:rFonts w:ascii="Times New Roman" w:hAnsi="Times New Roman" w:cs="Times New Roman"/>
          <w:sz w:val="24"/>
          <w:szCs w:val="24"/>
        </w:rPr>
        <w:t xml:space="preserve">La Conferenza di Direzione ha condiviso con l’OIV la modifica di alcuni obiettivi operativi </w:t>
      </w:r>
      <w:r>
        <w:rPr>
          <w:rFonts w:ascii="Times New Roman" w:hAnsi="Times New Roman" w:cs="Times New Roman"/>
          <w:sz w:val="24"/>
          <w:szCs w:val="24"/>
        </w:rPr>
        <w:t>programmati per l’anno 2020 e sottoposti al consiglio di amministrazione nella seduta del 08/09/2020, nonché il rinvio all’anno 2021 delle seguenti misure di prevenzione già programmate nel PTPC per il 2020</w:t>
      </w:r>
      <w:r w:rsidR="003F33F3">
        <w:rPr>
          <w:rFonts w:ascii="Times New Roman" w:hAnsi="Times New Roman" w:cs="Times New Roman"/>
          <w:sz w:val="24"/>
          <w:szCs w:val="24"/>
        </w:rPr>
        <w:t>:</w:t>
      </w:r>
    </w:p>
    <w:p w14:paraId="126A4562" w14:textId="77777777" w:rsidR="00CF6A1B" w:rsidRDefault="00CF6A1B" w:rsidP="00CF6A1B">
      <w:pPr>
        <w:spacing w:after="0" w:line="360" w:lineRule="auto"/>
        <w:ind w:firstLine="360"/>
        <w:jc w:val="both"/>
        <w:rPr>
          <w:rFonts w:ascii="Times New Roman" w:hAnsi="Times New Roman" w:cs="Times New Roman"/>
          <w:sz w:val="24"/>
          <w:szCs w:val="24"/>
        </w:rPr>
      </w:pPr>
    </w:p>
    <w:p w14:paraId="1B0D1BB0" w14:textId="77777777" w:rsidR="00CF6A1B" w:rsidRDefault="00CF6A1B" w:rsidP="00CF6A1B">
      <w:pPr>
        <w:spacing w:after="0" w:line="360" w:lineRule="auto"/>
        <w:jc w:val="both"/>
        <w:rPr>
          <w:rFonts w:ascii="Times New Roman" w:hAnsi="Times New Roman" w:cs="Times New Roman"/>
          <w:bCs/>
          <w:sz w:val="24"/>
          <w:szCs w:val="24"/>
        </w:rPr>
      </w:pPr>
      <w:r w:rsidRPr="00233ED1">
        <w:rPr>
          <w:rFonts w:ascii="Times New Roman" w:hAnsi="Times New Roman" w:cs="Times New Roman"/>
          <w:b/>
          <w:bCs/>
          <w:sz w:val="24"/>
          <w:szCs w:val="24"/>
        </w:rPr>
        <w:t xml:space="preserve">Area Gestione del Personale: </w:t>
      </w:r>
      <w:r>
        <w:rPr>
          <w:rFonts w:ascii="Times New Roman" w:hAnsi="Times New Roman" w:cs="Times New Roman"/>
          <w:bCs/>
          <w:sz w:val="24"/>
          <w:szCs w:val="24"/>
          <w:u w:val="single"/>
        </w:rPr>
        <w:t>Codice di comportamento settoriale</w:t>
      </w:r>
      <w:r>
        <w:rPr>
          <w:rFonts w:ascii="Times New Roman" w:hAnsi="Times New Roman" w:cs="Times New Roman"/>
          <w:bCs/>
          <w:sz w:val="24"/>
          <w:szCs w:val="24"/>
        </w:rPr>
        <w:t xml:space="preserve"> </w:t>
      </w:r>
    </w:p>
    <w:p w14:paraId="60EBEF4D" w14:textId="77777777" w:rsidR="00CF6A1B" w:rsidRPr="0045566B" w:rsidRDefault="00CF6A1B" w:rsidP="00CF6A1B">
      <w:pPr>
        <w:pStyle w:val="Paragrafoelenco"/>
        <w:numPr>
          <w:ilvl w:val="0"/>
          <w:numId w:val="2"/>
        </w:numPr>
        <w:spacing w:after="0" w:line="360" w:lineRule="auto"/>
        <w:jc w:val="both"/>
        <w:rPr>
          <w:rFonts w:ascii="Times New Roman" w:hAnsi="Times New Roman" w:cs="Times New Roman"/>
          <w:bCs/>
          <w:sz w:val="24"/>
          <w:szCs w:val="24"/>
        </w:rPr>
      </w:pPr>
      <w:r w:rsidRPr="0045566B">
        <w:rPr>
          <w:rFonts w:ascii="Times New Roman" w:hAnsi="Times New Roman" w:cs="Times New Roman"/>
          <w:bCs/>
          <w:sz w:val="24"/>
          <w:szCs w:val="24"/>
        </w:rPr>
        <w:t xml:space="preserve">Revisione Codice di comportamento settoriale dei dipendenti previa adozione Linee guida </w:t>
      </w:r>
      <w:proofErr w:type="spellStart"/>
      <w:r w:rsidRPr="0045566B">
        <w:rPr>
          <w:rFonts w:ascii="Times New Roman" w:hAnsi="Times New Roman" w:cs="Times New Roman"/>
          <w:bCs/>
          <w:sz w:val="24"/>
          <w:szCs w:val="24"/>
        </w:rPr>
        <w:t>Anac</w:t>
      </w:r>
      <w:proofErr w:type="spellEnd"/>
    </w:p>
    <w:p w14:paraId="2B96B94C" w14:textId="5565A775" w:rsidR="00CF6A1B" w:rsidRPr="005D3023" w:rsidRDefault="00CF6A1B" w:rsidP="00CF6A1B">
      <w:pPr>
        <w:spacing w:after="0" w:line="360" w:lineRule="auto"/>
        <w:jc w:val="both"/>
        <w:rPr>
          <w:rFonts w:ascii="Times New Roman" w:hAnsi="Times New Roman" w:cs="Times New Roman"/>
          <w:bCs/>
          <w:sz w:val="24"/>
          <w:szCs w:val="24"/>
        </w:rPr>
      </w:pPr>
      <w:r w:rsidRPr="005D3023">
        <w:rPr>
          <w:rFonts w:ascii="Times New Roman" w:hAnsi="Times New Roman" w:cs="Times New Roman"/>
          <w:bCs/>
          <w:sz w:val="24"/>
          <w:szCs w:val="24"/>
        </w:rPr>
        <w:t xml:space="preserve">Soggetto attuatore: </w:t>
      </w:r>
      <w:r>
        <w:rPr>
          <w:rFonts w:ascii="Times New Roman" w:hAnsi="Times New Roman" w:cs="Times New Roman"/>
          <w:bCs/>
          <w:sz w:val="24"/>
          <w:szCs w:val="24"/>
        </w:rPr>
        <w:t xml:space="preserve">RPCT e </w:t>
      </w:r>
      <w:r w:rsidRPr="005D3023">
        <w:rPr>
          <w:rFonts w:ascii="Times New Roman" w:hAnsi="Times New Roman" w:cs="Times New Roman"/>
          <w:bCs/>
          <w:sz w:val="24"/>
          <w:szCs w:val="24"/>
        </w:rPr>
        <w:t>Dirigente RUF</w:t>
      </w:r>
      <w:r w:rsidR="00015AE3">
        <w:rPr>
          <w:rFonts w:ascii="Times New Roman" w:hAnsi="Times New Roman" w:cs="Times New Roman"/>
          <w:bCs/>
          <w:sz w:val="24"/>
          <w:szCs w:val="24"/>
        </w:rPr>
        <w:t xml:space="preserve"> - </w:t>
      </w:r>
      <w:r w:rsidRPr="005D3023">
        <w:rPr>
          <w:rFonts w:ascii="Times New Roman" w:hAnsi="Times New Roman" w:cs="Times New Roman"/>
          <w:bCs/>
          <w:sz w:val="24"/>
          <w:szCs w:val="24"/>
        </w:rPr>
        <w:t>Tempi di attuazione: 3</w:t>
      </w:r>
      <w:r>
        <w:rPr>
          <w:rFonts w:ascii="Times New Roman" w:hAnsi="Times New Roman" w:cs="Times New Roman"/>
          <w:bCs/>
          <w:sz w:val="24"/>
          <w:szCs w:val="24"/>
        </w:rPr>
        <w:t>1</w:t>
      </w:r>
      <w:r w:rsidRPr="005D3023">
        <w:rPr>
          <w:rFonts w:ascii="Times New Roman" w:hAnsi="Times New Roman" w:cs="Times New Roman"/>
          <w:bCs/>
          <w:sz w:val="24"/>
          <w:szCs w:val="24"/>
        </w:rPr>
        <w:t xml:space="preserve"> </w:t>
      </w:r>
      <w:r>
        <w:rPr>
          <w:rFonts w:ascii="Times New Roman" w:hAnsi="Times New Roman" w:cs="Times New Roman"/>
          <w:bCs/>
          <w:sz w:val="24"/>
          <w:szCs w:val="24"/>
        </w:rPr>
        <w:t>dicembre</w:t>
      </w:r>
      <w:r w:rsidRPr="005D3023">
        <w:rPr>
          <w:rFonts w:ascii="Times New Roman" w:hAnsi="Times New Roman" w:cs="Times New Roman"/>
          <w:bCs/>
          <w:sz w:val="24"/>
          <w:szCs w:val="24"/>
        </w:rPr>
        <w:t xml:space="preserve"> 202</w:t>
      </w:r>
      <w:r>
        <w:rPr>
          <w:rFonts w:ascii="Times New Roman" w:hAnsi="Times New Roman" w:cs="Times New Roman"/>
          <w:bCs/>
          <w:sz w:val="24"/>
          <w:szCs w:val="24"/>
        </w:rPr>
        <w:t>1</w:t>
      </w:r>
    </w:p>
    <w:p w14:paraId="504F5A8C" w14:textId="77777777" w:rsidR="00CF6A1B" w:rsidRDefault="00CF6A1B" w:rsidP="00CF6A1B">
      <w:pPr>
        <w:spacing w:after="0" w:line="360" w:lineRule="auto"/>
        <w:jc w:val="both"/>
        <w:rPr>
          <w:rFonts w:ascii="Times New Roman" w:hAnsi="Times New Roman" w:cs="Times New Roman"/>
          <w:bCs/>
          <w:i/>
          <w:sz w:val="24"/>
          <w:szCs w:val="24"/>
        </w:rPr>
      </w:pPr>
      <w:r w:rsidRPr="009D1D3A">
        <w:rPr>
          <w:rFonts w:ascii="Times New Roman" w:hAnsi="Times New Roman" w:cs="Times New Roman"/>
          <w:bCs/>
          <w:i/>
          <w:sz w:val="24"/>
          <w:szCs w:val="24"/>
        </w:rPr>
        <w:t>(La presente misura è collegata all’obiettivo operativo cod. 1.3 del Piano</w:t>
      </w:r>
      <w:r>
        <w:rPr>
          <w:rFonts w:ascii="Times New Roman" w:hAnsi="Times New Roman" w:cs="Times New Roman"/>
          <w:bCs/>
          <w:i/>
          <w:sz w:val="24"/>
          <w:szCs w:val="24"/>
        </w:rPr>
        <w:t xml:space="preserve"> delle</w:t>
      </w:r>
      <w:r w:rsidRPr="009D1D3A">
        <w:rPr>
          <w:rFonts w:ascii="Times New Roman" w:hAnsi="Times New Roman" w:cs="Times New Roman"/>
          <w:bCs/>
          <w:i/>
          <w:sz w:val="24"/>
          <w:szCs w:val="24"/>
        </w:rPr>
        <w:t xml:space="preserve"> performance</w:t>
      </w:r>
      <w:r>
        <w:rPr>
          <w:rFonts w:ascii="Times New Roman" w:hAnsi="Times New Roman" w:cs="Times New Roman"/>
          <w:bCs/>
          <w:i/>
          <w:sz w:val="24"/>
          <w:szCs w:val="24"/>
        </w:rPr>
        <w:t xml:space="preserve"> anno</w:t>
      </w:r>
      <w:r w:rsidRPr="009D1D3A">
        <w:rPr>
          <w:rFonts w:ascii="Times New Roman" w:hAnsi="Times New Roman" w:cs="Times New Roman"/>
          <w:bCs/>
          <w:i/>
          <w:sz w:val="24"/>
          <w:szCs w:val="24"/>
        </w:rPr>
        <w:t xml:space="preserve"> 2020)</w:t>
      </w:r>
      <w:r>
        <w:rPr>
          <w:rFonts w:ascii="Times New Roman" w:hAnsi="Times New Roman" w:cs="Times New Roman"/>
          <w:bCs/>
          <w:i/>
          <w:sz w:val="24"/>
          <w:szCs w:val="24"/>
        </w:rPr>
        <w:t>.</w:t>
      </w:r>
    </w:p>
    <w:p w14:paraId="2016E871" w14:textId="58E4F771" w:rsidR="00CF6A1B" w:rsidRPr="00CF6A1B" w:rsidRDefault="00CF6A1B" w:rsidP="00CF6A1B">
      <w:pPr>
        <w:spacing w:line="360" w:lineRule="auto"/>
        <w:jc w:val="both"/>
        <w:rPr>
          <w:rFonts w:ascii="Times New Roman" w:hAnsi="Times New Roman" w:cs="Times New Roman"/>
          <w:u w:val="single"/>
        </w:rPr>
      </w:pPr>
      <w:r>
        <w:rPr>
          <w:rFonts w:ascii="Times New Roman" w:hAnsi="Times New Roman" w:cs="Times New Roman"/>
          <w:u w:val="single"/>
        </w:rPr>
        <w:t>Misura n</w:t>
      </w:r>
      <w:r w:rsidRPr="00CF6A1B">
        <w:rPr>
          <w:rFonts w:ascii="Times New Roman" w:hAnsi="Times New Roman" w:cs="Times New Roman"/>
          <w:u w:val="single"/>
        </w:rPr>
        <w:t xml:space="preserve">on realizzabile in quanto nel rispetto delle Linee guida </w:t>
      </w:r>
      <w:proofErr w:type="spellStart"/>
      <w:r w:rsidRPr="00CF6A1B">
        <w:rPr>
          <w:rFonts w:ascii="Times New Roman" w:hAnsi="Times New Roman" w:cs="Times New Roman"/>
          <w:u w:val="single"/>
        </w:rPr>
        <w:t>Anac</w:t>
      </w:r>
      <w:proofErr w:type="spellEnd"/>
      <w:r w:rsidRPr="00CF6A1B">
        <w:rPr>
          <w:rFonts w:ascii="Times New Roman" w:hAnsi="Times New Roman" w:cs="Times New Roman"/>
          <w:u w:val="single"/>
        </w:rPr>
        <w:t>, è necessario in fase di stesura del Codice il coinvolgimento di vari soggetti e organi istituzionali (RPCT, UPD, OO.SS., OIV, Personale dipendente, ecc..)</w:t>
      </w:r>
      <w:r>
        <w:rPr>
          <w:rFonts w:ascii="Times New Roman" w:hAnsi="Times New Roman" w:cs="Times New Roman"/>
          <w:u w:val="single"/>
        </w:rPr>
        <w:t>. Tale modalità operativa che prescrive incontri tra i vari soggetti coi</w:t>
      </w:r>
      <w:r w:rsidR="003F33F3">
        <w:rPr>
          <w:rFonts w:ascii="Times New Roman" w:hAnsi="Times New Roman" w:cs="Times New Roman"/>
          <w:u w:val="single"/>
        </w:rPr>
        <w:t>n</w:t>
      </w:r>
      <w:r>
        <w:rPr>
          <w:rFonts w:ascii="Times New Roman" w:hAnsi="Times New Roman" w:cs="Times New Roman"/>
          <w:u w:val="single"/>
        </w:rPr>
        <w:t>volti è in contrasto c</w:t>
      </w:r>
      <w:r w:rsidR="003F33F3">
        <w:rPr>
          <w:rFonts w:ascii="Times New Roman" w:hAnsi="Times New Roman" w:cs="Times New Roman"/>
          <w:u w:val="single"/>
        </w:rPr>
        <w:t>on</w:t>
      </w:r>
      <w:r>
        <w:rPr>
          <w:rFonts w:ascii="Times New Roman" w:hAnsi="Times New Roman" w:cs="Times New Roman"/>
          <w:u w:val="single"/>
        </w:rPr>
        <w:t xml:space="preserve"> le prescrizioni anti Covid19</w:t>
      </w:r>
    </w:p>
    <w:p w14:paraId="0C19EC65" w14:textId="3A62E555" w:rsidR="00471DB0" w:rsidRDefault="00471DB0" w:rsidP="00CF6A1B">
      <w:pPr>
        <w:spacing w:after="0" w:line="360" w:lineRule="auto"/>
        <w:jc w:val="both"/>
        <w:rPr>
          <w:rFonts w:ascii="Times New Roman" w:hAnsi="Times New Roman" w:cs="Times New Roman"/>
          <w:b/>
          <w:bCs/>
          <w:sz w:val="24"/>
          <w:szCs w:val="24"/>
        </w:rPr>
      </w:pPr>
    </w:p>
    <w:p w14:paraId="7F04AEB0" w14:textId="77777777" w:rsidR="00471DB0" w:rsidRDefault="00471DB0" w:rsidP="00CF6A1B">
      <w:pPr>
        <w:spacing w:after="0" w:line="360" w:lineRule="auto"/>
        <w:jc w:val="both"/>
        <w:rPr>
          <w:rFonts w:ascii="Times New Roman" w:hAnsi="Times New Roman" w:cs="Times New Roman"/>
          <w:b/>
          <w:bCs/>
          <w:sz w:val="24"/>
          <w:szCs w:val="24"/>
        </w:rPr>
      </w:pPr>
    </w:p>
    <w:p w14:paraId="44C35D0C" w14:textId="1B4A4A87" w:rsidR="00CF6A1B" w:rsidRPr="00323E39" w:rsidRDefault="00CF6A1B" w:rsidP="00CF6A1B">
      <w:pPr>
        <w:spacing w:after="0" w:line="360" w:lineRule="auto"/>
        <w:jc w:val="both"/>
        <w:rPr>
          <w:rFonts w:ascii="Times New Roman" w:hAnsi="Times New Roman" w:cs="Times New Roman"/>
          <w:bCs/>
          <w:sz w:val="24"/>
          <w:szCs w:val="24"/>
        </w:rPr>
      </w:pPr>
      <w:r w:rsidRPr="00233ED1">
        <w:rPr>
          <w:rFonts w:ascii="Times New Roman" w:hAnsi="Times New Roman" w:cs="Times New Roman"/>
          <w:b/>
          <w:bCs/>
          <w:sz w:val="24"/>
          <w:szCs w:val="24"/>
        </w:rPr>
        <w:t>Area Contratti pubblici</w:t>
      </w:r>
      <w:r>
        <w:rPr>
          <w:rFonts w:ascii="Times New Roman" w:hAnsi="Times New Roman" w:cs="Times New Roman"/>
          <w:b/>
          <w:bCs/>
          <w:sz w:val="24"/>
          <w:szCs w:val="24"/>
        </w:rPr>
        <w:t xml:space="preserve">: </w:t>
      </w:r>
      <w:r w:rsidRPr="00323E39">
        <w:rPr>
          <w:rFonts w:ascii="Times New Roman" w:hAnsi="Times New Roman" w:cs="Times New Roman"/>
          <w:bCs/>
          <w:sz w:val="24"/>
          <w:szCs w:val="24"/>
        </w:rPr>
        <w:t>Affidamenti contratti sottosoglia ex art. 3</w:t>
      </w:r>
      <w:r>
        <w:rPr>
          <w:rFonts w:ascii="Times New Roman" w:hAnsi="Times New Roman" w:cs="Times New Roman"/>
          <w:bCs/>
          <w:sz w:val="24"/>
          <w:szCs w:val="24"/>
        </w:rPr>
        <w:t>6</w:t>
      </w:r>
      <w:r w:rsidRPr="00323E39">
        <w:rPr>
          <w:rFonts w:ascii="Times New Roman" w:hAnsi="Times New Roman" w:cs="Times New Roman"/>
          <w:bCs/>
          <w:sz w:val="24"/>
          <w:szCs w:val="24"/>
        </w:rPr>
        <w:t xml:space="preserve"> </w:t>
      </w:r>
      <w:r>
        <w:rPr>
          <w:rFonts w:ascii="Times New Roman" w:hAnsi="Times New Roman" w:cs="Times New Roman"/>
          <w:bCs/>
          <w:sz w:val="24"/>
          <w:szCs w:val="24"/>
        </w:rPr>
        <w:t xml:space="preserve">del </w:t>
      </w:r>
      <w:proofErr w:type="spellStart"/>
      <w:r w:rsidRPr="00323E39">
        <w:rPr>
          <w:rFonts w:ascii="Times New Roman" w:hAnsi="Times New Roman" w:cs="Times New Roman"/>
          <w:bCs/>
          <w:sz w:val="24"/>
          <w:szCs w:val="24"/>
        </w:rPr>
        <w:t>D.Lgs.</w:t>
      </w:r>
      <w:proofErr w:type="spellEnd"/>
      <w:r w:rsidRPr="00323E39">
        <w:rPr>
          <w:rFonts w:ascii="Times New Roman" w:hAnsi="Times New Roman" w:cs="Times New Roman"/>
          <w:bCs/>
          <w:sz w:val="24"/>
          <w:szCs w:val="24"/>
        </w:rPr>
        <w:t xml:space="preserve"> 50/2016</w:t>
      </w:r>
    </w:p>
    <w:p w14:paraId="15D55F2B" w14:textId="77777777" w:rsidR="00CF6A1B" w:rsidRPr="009A64F1" w:rsidRDefault="00CF6A1B" w:rsidP="00CF6A1B">
      <w:pPr>
        <w:pStyle w:val="Paragrafoelenco"/>
        <w:numPr>
          <w:ilvl w:val="0"/>
          <w:numId w:val="2"/>
        </w:numPr>
        <w:spacing w:after="0" w:line="360" w:lineRule="auto"/>
        <w:jc w:val="both"/>
        <w:rPr>
          <w:rFonts w:ascii="Times New Roman" w:hAnsi="Times New Roman" w:cs="Times New Roman"/>
          <w:bCs/>
          <w:sz w:val="24"/>
          <w:szCs w:val="24"/>
        </w:rPr>
      </w:pPr>
      <w:r w:rsidRPr="009A64F1">
        <w:rPr>
          <w:rFonts w:ascii="Times New Roman" w:hAnsi="Times New Roman" w:cs="Times New Roman"/>
          <w:bCs/>
          <w:sz w:val="24"/>
          <w:szCs w:val="24"/>
        </w:rPr>
        <w:t>Revisione del Regolamento acquisizione di lavori, beni e servizi di importo inferire alle soglie di rilevanza comunitaria (Approvato con deliberazione n. 7 del 29 gennaio 2018</w:t>
      </w:r>
      <w:r>
        <w:rPr>
          <w:rFonts w:ascii="Times New Roman" w:hAnsi="Times New Roman" w:cs="Times New Roman"/>
          <w:bCs/>
          <w:sz w:val="24"/>
          <w:szCs w:val="24"/>
        </w:rPr>
        <w:t>)</w:t>
      </w:r>
    </w:p>
    <w:p w14:paraId="54B1FE50" w14:textId="672BFDC6" w:rsidR="00CF6A1B" w:rsidRDefault="00CF6A1B" w:rsidP="00015AE3">
      <w:pPr>
        <w:spacing w:after="0" w:line="360" w:lineRule="auto"/>
        <w:jc w:val="both"/>
        <w:rPr>
          <w:rFonts w:ascii="Times New Roman" w:hAnsi="Times New Roman" w:cs="Times New Roman"/>
          <w:bCs/>
          <w:sz w:val="24"/>
          <w:szCs w:val="24"/>
        </w:rPr>
      </w:pPr>
      <w:r w:rsidRPr="00233ED1">
        <w:rPr>
          <w:rFonts w:ascii="Times New Roman" w:hAnsi="Times New Roman" w:cs="Times New Roman"/>
          <w:bCs/>
          <w:sz w:val="24"/>
          <w:szCs w:val="24"/>
        </w:rPr>
        <w:t>Soggetto attuatore: Direttore generale e Dirigente Settore patrimonio, economato e acquisizione beni e servizi</w:t>
      </w:r>
      <w:r w:rsidR="00015AE3">
        <w:rPr>
          <w:rFonts w:ascii="Times New Roman" w:hAnsi="Times New Roman" w:cs="Times New Roman"/>
          <w:bCs/>
          <w:sz w:val="24"/>
          <w:szCs w:val="24"/>
        </w:rPr>
        <w:t xml:space="preserve"> - </w:t>
      </w:r>
      <w:r w:rsidRPr="00233ED1">
        <w:rPr>
          <w:rFonts w:ascii="Times New Roman" w:hAnsi="Times New Roman" w:cs="Times New Roman"/>
          <w:bCs/>
          <w:sz w:val="24"/>
          <w:szCs w:val="24"/>
        </w:rPr>
        <w:t xml:space="preserve">Tempi di attuazione: </w:t>
      </w:r>
      <w:r>
        <w:rPr>
          <w:rFonts w:ascii="Times New Roman" w:hAnsi="Times New Roman" w:cs="Times New Roman"/>
          <w:bCs/>
          <w:sz w:val="24"/>
          <w:szCs w:val="24"/>
        </w:rPr>
        <w:t xml:space="preserve">31 </w:t>
      </w:r>
      <w:r w:rsidRPr="00233ED1">
        <w:rPr>
          <w:rFonts w:ascii="Times New Roman" w:hAnsi="Times New Roman" w:cs="Times New Roman"/>
          <w:bCs/>
          <w:sz w:val="24"/>
          <w:szCs w:val="24"/>
        </w:rPr>
        <w:t>Dicembre 2020</w:t>
      </w:r>
    </w:p>
    <w:p w14:paraId="0C0EF4F9" w14:textId="77777777" w:rsidR="00015AE3" w:rsidRPr="00233ED1" w:rsidRDefault="00015AE3" w:rsidP="00CF6A1B">
      <w:pPr>
        <w:spacing w:after="0"/>
        <w:rPr>
          <w:rFonts w:ascii="Times New Roman" w:hAnsi="Times New Roman" w:cs="Times New Roman"/>
          <w:bCs/>
          <w:sz w:val="24"/>
          <w:szCs w:val="24"/>
        </w:rPr>
      </w:pPr>
    </w:p>
    <w:p w14:paraId="5128DC54" w14:textId="2220D9F8" w:rsidR="00CF6A1B" w:rsidRDefault="00015AE3" w:rsidP="00015AE3">
      <w:pPr>
        <w:spacing w:after="0" w:line="360" w:lineRule="auto"/>
        <w:jc w:val="both"/>
        <w:rPr>
          <w:rFonts w:ascii="Times New Roman" w:hAnsi="Times New Roman" w:cs="Times New Roman"/>
          <w:sz w:val="24"/>
          <w:szCs w:val="24"/>
          <w:u w:val="single"/>
        </w:rPr>
      </w:pPr>
      <w:r w:rsidRPr="00015AE3">
        <w:rPr>
          <w:rFonts w:ascii="Times New Roman" w:hAnsi="Times New Roman" w:cs="Times New Roman"/>
          <w:sz w:val="24"/>
          <w:szCs w:val="24"/>
          <w:u w:val="single"/>
        </w:rPr>
        <w:t xml:space="preserve">Misura non realizzabile </w:t>
      </w:r>
      <w:r>
        <w:rPr>
          <w:rFonts w:ascii="Times New Roman" w:hAnsi="Times New Roman" w:cs="Times New Roman"/>
          <w:sz w:val="24"/>
          <w:szCs w:val="24"/>
          <w:u w:val="single"/>
        </w:rPr>
        <w:t xml:space="preserve">in quanto si è </w:t>
      </w:r>
      <w:r w:rsidRPr="00015AE3">
        <w:rPr>
          <w:rFonts w:ascii="Times New Roman" w:hAnsi="Times New Roman" w:cs="Times New Roman"/>
          <w:sz w:val="24"/>
          <w:szCs w:val="24"/>
          <w:u w:val="single"/>
        </w:rPr>
        <w:t>in attesa del Regolamento attuativo del Codice dei Contratti pubblici (</w:t>
      </w:r>
      <w:proofErr w:type="spellStart"/>
      <w:r w:rsidRPr="00015AE3">
        <w:rPr>
          <w:rFonts w:ascii="Times New Roman" w:hAnsi="Times New Roman" w:cs="Times New Roman"/>
          <w:sz w:val="24"/>
          <w:szCs w:val="24"/>
          <w:u w:val="single"/>
        </w:rPr>
        <w:t>D.Lgs.</w:t>
      </w:r>
      <w:proofErr w:type="spellEnd"/>
      <w:r w:rsidRPr="00015AE3">
        <w:rPr>
          <w:rFonts w:ascii="Times New Roman" w:hAnsi="Times New Roman" w:cs="Times New Roman"/>
          <w:sz w:val="24"/>
          <w:szCs w:val="24"/>
          <w:u w:val="single"/>
        </w:rPr>
        <w:t xml:space="preserve"> 50/2016 e </w:t>
      </w:r>
      <w:proofErr w:type="spellStart"/>
      <w:r w:rsidRPr="00015AE3">
        <w:rPr>
          <w:rFonts w:ascii="Times New Roman" w:hAnsi="Times New Roman" w:cs="Times New Roman"/>
          <w:sz w:val="24"/>
          <w:szCs w:val="24"/>
          <w:u w:val="single"/>
        </w:rPr>
        <w:t>s.m.i.</w:t>
      </w:r>
      <w:proofErr w:type="spellEnd"/>
      <w:r w:rsidRPr="00015AE3">
        <w:rPr>
          <w:rFonts w:ascii="Times New Roman" w:hAnsi="Times New Roman" w:cs="Times New Roman"/>
          <w:sz w:val="24"/>
          <w:szCs w:val="24"/>
          <w:u w:val="single"/>
        </w:rPr>
        <w:t>)</w:t>
      </w:r>
      <w:r w:rsidR="00C61DD6">
        <w:rPr>
          <w:rFonts w:ascii="Times New Roman" w:hAnsi="Times New Roman" w:cs="Times New Roman"/>
          <w:sz w:val="24"/>
          <w:szCs w:val="24"/>
          <w:u w:val="single"/>
        </w:rPr>
        <w:t>.</w:t>
      </w:r>
    </w:p>
    <w:p w14:paraId="5519F6E3" w14:textId="01AB4273" w:rsidR="00C61DD6" w:rsidRPr="00015AE3" w:rsidRDefault="00C61DD6" w:rsidP="00015AE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La presente misura è stata rinvita con Deliberazione del Consiglio di Amministrazione n. 29 del 02/07/2020.</w:t>
      </w:r>
    </w:p>
    <w:p w14:paraId="6E07EF83" w14:textId="77777777" w:rsidR="00CF6A1B" w:rsidRDefault="00CF6A1B" w:rsidP="00DD6B7A">
      <w:pPr>
        <w:pStyle w:val="Standard"/>
        <w:spacing w:after="0" w:line="360" w:lineRule="auto"/>
        <w:ind w:firstLine="360"/>
        <w:jc w:val="both"/>
        <w:rPr>
          <w:rFonts w:ascii="Times New Roman" w:hAnsi="Times New Roman" w:cs="Times New Roman"/>
          <w:sz w:val="24"/>
          <w:szCs w:val="24"/>
        </w:rPr>
      </w:pPr>
    </w:p>
    <w:p w14:paraId="0255ADB2" w14:textId="17BDF90C" w:rsidR="00FA44C9" w:rsidRDefault="00FA44C9" w:rsidP="00DD6B7A">
      <w:pPr>
        <w:pStyle w:val="Standard"/>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Nell’anno 202</w:t>
      </w:r>
      <w:r w:rsidR="00C248D3">
        <w:rPr>
          <w:rFonts w:ascii="Times New Roman" w:hAnsi="Times New Roman" w:cs="Times New Roman"/>
          <w:sz w:val="24"/>
          <w:szCs w:val="24"/>
        </w:rPr>
        <w:t>1</w:t>
      </w:r>
      <w:r>
        <w:rPr>
          <w:rFonts w:ascii="Times New Roman" w:hAnsi="Times New Roman" w:cs="Times New Roman"/>
          <w:sz w:val="24"/>
          <w:szCs w:val="24"/>
        </w:rPr>
        <w:t xml:space="preserve"> si procederà altresì alla verifica della sostenibilità delle misure adottate da parte dell’Agenzia dal 2013 ad oggi, tenuto conto degli interventi normativi e regolamentari succedutisi in materia nel corso degli ultimi anni.</w:t>
      </w:r>
    </w:p>
    <w:p w14:paraId="2BF5310D" w14:textId="77777777" w:rsidR="00DD6B7A" w:rsidRDefault="00DD6B7A" w:rsidP="00DD6B7A">
      <w:pPr>
        <w:pStyle w:val="Standard"/>
        <w:spacing w:after="0" w:line="360" w:lineRule="auto"/>
        <w:ind w:firstLine="708"/>
        <w:jc w:val="both"/>
        <w:rPr>
          <w:rFonts w:ascii="Times New Roman" w:hAnsi="Times New Roman" w:cs="Times New Roman"/>
          <w:sz w:val="24"/>
          <w:szCs w:val="24"/>
        </w:rPr>
      </w:pPr>
    </w:p>
    <w:p w14:paraId="786779B7" w14:textId="77777777" w:rsidR="00E350D9" w:rsidRDefault="00E350D9" w:rsidP="00DD6B7A">
      <w:pPr>
        <w:spacing w:after="0" w:line="360" w:lineRule="auto"/>
        <w:jc w:val="both"/>
        <w:rPr>
          <w:rFonts w:ascii="Times New Roman" w:hAnsi="Times New Roman" w:cs="Times New Roman"/>
          <w:sz w:val="24"/>
          <w:szCs w:val="24"/>
        </w:rPr>
      </w:pPr>
    </w:p>
    <w:p w14:paraId="34B568F4" w14:textId="77777777" w:rsidR="00E65C44" w:rsidRPr="007269C1" w:rsidRDefault="00E65C44" w:rsidP="007269C1">
      <w:pPr>
        <w:spacing w:after="0" w:line="360" w:lineRule="auto"/>
        <w:ind w:firstLine="708"/>
        <w:jc w:val="both"/>
        <w:rPr>
          <w:rFonts w:ascii="Times New Roman" w:hAnsi="Times New Roman" w:cs="Times New Roman"/>
          <w:sz w:val="24"/>
          <w:szCs w:val="24"/>
        </w:rPr>
      </w:pPr>
    </w:p>
    <w:p w14:paraId="2E881BB4" w14:textId="77777777" w:rsidR="007269C1" w:rsidRPr="007269C1" w:rsidRDefault="007269C1" w:rsidP="007269C1">
      <w:pPr>
        <w:spacing w:after="0" w:line="360" w:lineRule="auto"/>
        <w:ind w:firstLine="708"/>
        <w:jc w:val="both"/>
        <w:rPr>
          <w:rFonts w:ascii="Times New Roman" w:hAnsi="Times New Roman" w:cs="Times New Roman"/>
          <w:sz w:val="24"/>
          <w:szCs w:val="24"/>
        </w:rPr>
      </w:pPr>
    </w:p>
    <w:p w14:paraId="369B91AC" w14:textId="77777777" w:rsidR="007269C1" w:rsidRDefault="007269C1" w:rsidP="00294F47">
      <w:pPr>
        <w:spacing w:after="0" w:line="360" w:lineRule="auto"/>
        <w:ind w:firstLine="708"/>
        <w:jc w:val="both"/>
        <w:rPr>
          <w:rFonts w:ascii="Times New Roman" w:hAnsi="Times New Roman" w:cs="Times New Roman"/>
          <w:sz w:val="24"/>
          <w:szCs w:val="24"/>
        </w:rPr>
      </w:pPr>
    </w:p>
    <w:p w14:paraId="09303FB1" w14:textId="77777777" w:rsidR="007269C1" w:rsidRDefault="007269C1" w:rsidP="00294F47">
      <w:pPr>
        <w:spacing w:after="0" w:line="360" w:lineRule="auto"/>
        <w:ind w:firstLine="708"/>
        <w:jc w:val="both"/>
        <w:rPr>
          <w:rFonts w:ascii="Times New Roman" w:hAnsi="Times New Roman" w:cs="Times New Roman"/>
          <w:sz w:val="24"/>
          <w:szCs w:val="24"/>
        </w:rPr>
      </w:pPr>
    </w:p>
    <w:p w14:paraId="1B08125D" w14:textId="77777777" w:rsidR="003545F4" w:rsidRPr="003545F4" w:rsidRDefault="003545F4" w:rsidP="00B61ED2">
      <w:pPr>
        <w:pStyle w:val="Paragrafoelenco"/>
        <w:spacing w:after="0" w:line="360" w:lineRule="auto"/>
        <w:ind w:left="1068"/>
        <w:jc w:val="both"/>
        <w:rPr>
          <w:rFonts w:ascii="Times New Roman" w:hAnsi="Times New Roman" w:cs="Times New Roman"/>
          <w:sz w:val="24"/>
          <w:szCs w:val="24"/>
        </w:rPr>
      </w:pPr>
    </w:p>
    <w:p w14:paraId="1FB541F2" w14:textId="77777777" w:rsidR="00CE3009" w:rsidRDefault="00CE3009" w:rsidP="00294F47">
      <w:pPr>
        <w:spacing w:after="0" w:line="360" w:lineRule="auto"/>
        <w:ind w:firstLine="708"/>
        <w:jc w:val="both"/>
        <w:rPr>
          <w:rFonts w:ascii="Times New Roman" w:hAnsi="Times New Roman" w:cs="Times New Roman"/>
          <w:sz w:val="24"/>
          <w:szCs w:val="24"/>
        </w:rPr>
      </w:pPr>
    </w:p>
    <w:p w14:paraId="07AF9152" w14:textId="77777777" w:rsidR="00BC5A9D" w:rsidRDefault="00BC5A9D" w:rsidP="00294F47">
      <w:pPr>
        <w:spacing w:after="0" w:line="360" w:lineRule="auto"/>
        <w:ind w:firstLine="708"/>
        <w:jc w:val="both"/>
        <w:rPr>
          <w:rFonts w:ascii="Times New Roman" w:hAnsi="Times New Roman" w:cs="Times New Roman"/>
          <w:sz w:val="24"/>
          <w:szCs w:val="24"/>
        </w:rPr>
      </w:pPr>
    </w:p>
    <w:p w14:paraId="7566B74D" w14:textId="77777777" w:rsidR="00116236" w:rsidRDefault="00116236">
      <w:pPr>
        <w:rPr>
          <w:rFonts w:ascii="Times New Roman" w:hAnsi="Times New Roman" w:cs="Times New Roman"/>
          <w:b/>
          <w:sz w:val="24"/>
          <w:szCs w:val="24"/>
        </w:rPr>
      </w:pPr>
      <w:r>
        <w:rPr>
          <w:rFonts w:ascii="Times New Roman" w:hAnsi="Times New Roman" w:cs="Times New Roman"/>
          <w:b/>
          <w:sz w:val="24"/>
          <w:szCs w:val="24"/>
        </w:rPr>
        <w:br w:type="page"/>
      </w:r>
    </w:p>
    <w:p w14:paraId="0092EDE0" w14:textId="77777777" w:rsidR="00116236" w:rsidRDefault="00116236" w:rsidP="00BC5A9D">
      <w:pPr>
        <w:pStyle w:val="Paragrafoelenco"/>
        <w:numPr>
          <w:ilvl w:val="0"/>
          <w:numId w:val="1"/>
        </w:numPr>
        <w:spacing w:after="0" w:line="360" w:lineRule="auto"/>
        <w:jc w:val="both"/>
        <w:rPr>
          <w:rFonts w:ascii="Times New Roman" w:hAnsi="Times New Roman" w:cs="Times New Roman"/>
          <w:b/>
          <w:sz w:val="24"/>
          <w:szCs w:val="24"/>
        </w:rPr>
        <w:sectPr w:rsidR="00116236" w:rsidSect="00447441">
          <w:footerReference w:type="default" r:id="rId15"/>
          <w:pgSz w:w="11900" w:h="16840"/>
          <w:pgMar w:top="1701" w:right="1418" w:bottom="1701" w:left="1985" w:header="709" w:footer="709" w:gutter="0"/>
          <w:cols w:space="708"/>
          <w:docGrid w:linePitch="360"/>
        </w:sectPr>
      </w:pPr>
    </w:p>
    <w:p w14:paraId="1A1E3237" w14:textId="2F769D6D" w:rsidR="00BC5A9D" w:rsidRPr="005A67A6" w:rsidRDefault="000669A4" w:rsidP="00CE15E8">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Misure adottate dal 2013 al </w:t>
      </w:r>
      <w:r w:rsidR="005A67A6" w:rsidRPr="005A67A6">
        <w:rPr>
          <w:rFonts w:ascii="Times New Roman" w:hAnsi="Times New Roman" w:cs="Times New Roman"/>
          <w:b/>
          <w:sz w:val="24"/>
          <w:szCs w:val="24"/>
        </w:rPr>
        <w:t>20</w:t>
      </w:r>
      <w:r w:rsidR="00C248D3">
        <w:rPr>
          <w:rFonts w:ascii="Times New Roman" w:hAnsi="Times New Roman" w:cs="Times New Roman"/>
          <w:b/>
          <w:sz w:val="24"/>
          <w:szCs w:val="24"/>
        </w:rPr>
        <w:t>20</w:t>
      </w:r>
      <w:r w:rsidR="005A67A6" w:rsidRPr="005A67A6">
        <w:rPr>
          <w:rFonts w:ascii="Times New Roman" w:hAnsi="Times New Roman" w:cs="Times New Roman"/>
          <w:b/>
          <w:sz w:val="24"/>
          <w:szCs w:val="24"/>
        </w:rPr>
        <w:t>.</w:t>
      </w:r>
      <w:r>
        <w:rPr>
          <w:rFonts w:ascii="Times New Roman" w:hAnsi="Times New Roman" w:cs="Times New Roman"/>
          <w:b/>
          <w:sz w:val="24"/>
          <w:szCs w:val="24"/>
        </w:rPr>
        <w:t xml:space="preserve"> Monitoraggio</w:t>
      </w:r>
      <w:r w:rsidR="00BB285C">
        <w:rPr>
          <w:rFonts w:ascii="Times New Roman" w:hAnsi="Times New Roman" w:cs="Times New Roman"/>
          <w:b/>
          <w:sz w:val="24"/>
          <w:szCs w:val="24"/>
        </w:rPr>
        <w:t xml:space="preserve"> </w:t>
      </w:r>
    </w:p>
    <w:p w14:paraId="4586326D" w14:textId="0D35C4ED" w:rsidR="0094762C" w:rsidRDefault="000669A4" w:rsidP="0094762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 fine di effettuare l’attività di monitoraggio delle misure settoriali attuate nel corso degli anni, n</w:t>
      </w:r>
      <w:r w:rsidR="003165AC">
        <w:rPr>
          <w:rFonts w:ascii="Times New Roman" w:hAnsi="Times New Roman" w:cs="Times New Roman"/>
          <w:sz w:val="24"/>
          <w:szCs w:val="24"/>
        </w:rPr>
        <w:t>ella tabella che segue v</w:t>
      </w:r>
      <w:r w:rsidR="00471DB0">
        <w:rPr>
          <w:rFonts w:ascii="Times New Roman" w:hAnsi="Times New Roman" w:cs="Times New Roman"/>
          <w:sz w:val="24"/>
          <w:szCs w:val="24"/>
        </w:rPr>
        <w:t xml:space="preserve">iene riportata la mappatura dei processi effettuata nelle Aree maggiormente a rischio, </w:t>
      </w:r>
      <w:proofErr w:type="spellStart"/>
      <w:r w:rsidR="00471DB0">
        <w:rPr>
          <w:rFonts w:ascii="Times New Roman" w:hAnsi="Times New Roman" w:cs="Times New Roman"/>
          <w:sz w:val="24"/>
          <w:szCs w:val="24"/>
        </w:rPr>
        <w:t>nonchè</w:t>
      </w:r>
      <w:proofErr w:type="spellEnd"/>
      <w:r w:rsidR="004E0C2C">
        <w:rPr>
          <w:rFonts w:ascii="Times New Roman" w:hAnsi="Times New Roman" w:cs="Times New Roman"/>
          <w:sz w:val="24"/>
          <w:szCs w:val="24"/>
        </w:rPr>
        <w:t xml:space="preserve"> </w:t>
      </w:r>
      <w:r w:rsidR="003165AC">
        <w:rPr>
          <w:rFonts w:ascii="Times New Roman" w:hAnsi="Times New Roman" w:cs="Times New Roman"/>
          <w:sz w:val="24"/>
          <w:szCs w:val="24"/>
        </w:rPr>
        <w:t xml:space="preserve">le misure programmate per </w:t>
      </w:r>
      <w:r>
        <w:rPr>
          <w:rFonts w:ascii="Times New Roman" w:hAnsi="Times New Roman" w:cs="Times New Roman"/>
          <w:sz w:val="24"/>
          <w:szCs w:val="24"/>
        </w:rPr>
        <w:t xml:space="preserve">gli anni </w:t>
      </w:r>
      <w:r w:rsidR="003165AC">
        <w:rPr>
          <w:rFonts w:ascii="Times New Roman" w:hAnsi="Times New Roman" w:cs="Times New Roman"/>
          <w:sz w:val="24"/>
          <w:szCs w:val="24"/>
        </w:rPr>
        <w:t>201</w:t>
      </w:r>
      <w:r w:rsidR="00FA44C9">
        <w:rPr>
          <w:rFonts w:ascii="Times New Roman" w:hAnsi="Times New Roman" w:cs="Times New Roman"/>
          <w:sz w:val="24"/>
          <w:szCs w:val="24"/>
        </w:rPr>
        <w:t>3-20</w:t>
      </w:r>
      <w:r w:rsidR="00471DB0">
        <w:rPr>
          <w:rFonts w:ascii="Times New Roman" w:hAnsi="Times New Roman" w:cs="Times New Roman"/>
          <w:sz w:val="24"/>
          <w:szCs w:val="24"/>
        </w:rPr>
        <w:t>20</w:t>
      </w:r>
      <w:r w:rsidR="003165AC">
        <w:rPr>
          <w:rFonts w:ascii="Times New Roman" w:hAnsi="Times New Roman" w:cs="Times New Roman"/>
          <w:sz w:val="24"/>
          <w:szCs w:val="24"/>
        </w:rPr>
        <w:t xml:space="preserve"> e la modalità di attuazione.</w:t>
      </w:r>
    </w:p>
    <w:p w14:paraId="62D06B32" w14:textId="1F969975" w:rsidR="00287137" w:rsidRDefault="00287137" w:rsidP="0094762C">
      <w:pPr>
        <w:spacing w:after="0" w:line="360" w:lineRule="auto"/>
        <w:ind w:firstLine="360"/>
        <w:jc w:val="both"/>
        <w:rPr>
          <w:rFonts w:ascii="Times New Roman" w:hAnsi="Times New Roman" w:cs="Times New Roman"/>
          <w:sz w:val="24"/>
          <w:szCs w:val="24"/>
        </w:rPr>
      </w:pPr>
    </w:p>
    <w:p w14:paraId="6F89DC97" w14:textId="77777777" w:rsidR="00BA557B" w:rsidRDefault="00BA557B" w:rsidP="0094762C">
      <w:pPr>
        <w:spacing w:after="0" w:line="360" w:lineRule="auto"/>
        <w:ind w:firstLine="360"/>
        <w:jc w:val="both"/>
        <w:rPr>
          <w:rFonts w:ascii="Times New Roman" w:hAnsi="Times New Roman" w:cs="Times New Roman"/>
          <w:sz w:val="24"/>
          <w:szCs w:val="24"/>
        </w:rPr>
      </w:pPr>
    </w:p>
    <w:p w14:paraId="453178D7" w14:textId="77777777" w:rsidR="00287137" w:rsidRDefault="00287137" w:rsidP="0094762C">
      <w:pPr>
        <w:spacing w:after="0" w:line="360" w:lineRule="auto"/>
        <w:ind w:firstLine="360"/>
        <w:jc w:val="both"/>
        <w:rPr>
          <w:rFonts w:ascii="Times New Roman" w:hAnsi="Times New Roman" w:cs="Times New Roman"/>
          <w:sz w:val="24"/>
          <w:szCs w:val="24"/>
        </w:rPr>
      </w:pPr>
    </w:p>
    <w:tbl>
      <w:tblPr>
        <w:tblStyle w:val="Grigliatabella"/>
        <w:tblW w:w="14029" w:type="dxa"/>
        <w:tblLayout w:type="fixed"/>
        <w:tblLook w:val="04A0" w:firstRow="1" w:lastRow="0" w:firstColumn="1" w:lastColumn="0" w:noHBand="0" w:noVBand="1"/>
      </w:tblPr>
      <w:tblGrid>
        <w:gridCol w:w="1413"/>
        <w:gridCol w:w="2410"/>
        <w:gridCol w:w="2614"/>
        <w:gridCol w:w="1638"/>
        <w:gridCol w:w="2126"/>
        <w:gridCol w:w="3828"/>
      </w:tblGrid>
      <w:tr w:rsidR="009439A4" w14:paraId="06B7834E" w14:textId="77777777" w:rsidTr="00202B0B">
        <w:trPr>
          <w:cantSplit/>
        </w:trPr>
        <w:tc>
          <w:tcPr>
            <w:tcW w:w="1413" w:type="dxa"/>
            <w:tcBorders>
              <w:bottom w:val="single" w:sz="4" w:space="0" w:color="auto"/>
            </w:tcBorders>
          </w:tcPr>
          <w:p w14:paraId="7AE23595" w14:textId="1EBA5912" w:rsidR="009439A4" w:rsidRDefault="009439A4" w:rsidP="009439A4">
            <w:pPr>
              <w:spacing w:line="360" w:lineRule="auto"/>
              <w:jc w:val="both"/>
              <w:rPr>
                <w:rFonts w:ascii="Times New Roman" w:hAnsi="Times New Roman" w:cs="Times New Roman"/>
                <w:sz w:val="24"/>
                <w:szCs w:val="24"/>
              </w:rPr>
            </w:pPr>
            <w:r w:rsidRPr="0056628F">
              <w:rPr>
                <w:rFonts w:ascii="Times New Roman" w:hAnsi="Times New Roman"/>
                <w:b/>
              </w:rPr>
              <w:t>AREA DI RISCHIO</w:t>
            </w:r>
          </w:p>
        </w:tc>
        <w:tc>
          <w:tcPr>
            <w:tcW w:w="2410" w:type="dxa"/>
          </w:tcPr>
          <w:p w14:paraId="532E9FBF" w14:textId="6DF7D6A9" w:rsidR="009439A4" w:rsidRDefault="009439A4" w:rsidP="009439A4">
            <w:pPr>
              <w:spacing w:line="360" w:lineRule="auto"/>
              <w:jc w:val="both"/>
              <w:rPr>
                <w:rFonts w:ascii="Times New Roman" w:hAnsi="Times New Roman" w:cs="Times New Roman"/>
                <w:sz w:val="24"/>
                <w:szCs w:val="24"/>
              </w:rPr>
            </w:pPr>
            <w:r w:rsidRPr="0056628F">
              <w:rPr>
                <w:rFonts w:ascii="Times New Roman" w:hAnsi="Times New Roman"/>
                <w:b/>
              </w:rPr>
              <w:t>SINGOLI PROCESSI ESPOSTI A RISCHIO DI CORRUZIONE</w:t>
            </w:r>
          </w:p>
        </w:tc>
        <w:tc>
          <w:tcPr>
            <w:tcW w:w="2614" w:type="dxa"/>
          </w:tcPr>
          <w:p w14:paraId="3EB33DBA" w14:textId="57F30A67" w:rsidR="009439A4" w:rsidRDefault="009439A4" w:rsidP="009439A4">
            <w:pPr>
              <w:spacing w:line="360" w:lineRule="auto"/>
              <w:jc w:val="both"/>
              <w:rPr>
                <w:rFonts w:ascii="Times New Roman" w:hAnsi="Times New Roman" w:cs="Times New Roman"/>
                <w:sz w:val="24"/>
                <w:szCs w:val="24"/>
              </w:rPr>
            </w:pPr>
            <w:r>
              <w:rPr>
                <w:rFonts w:ascii="Times New Roman" w:hAnsi="Times New Roman"/>
                <w:b/>
              </w:rPr>
              <w:t>FATTORI DI RISCHIO CORRUZIONE</w:t>
            </w:r>
          </w:p>
        </w:tc>
        <w:tc>
          <w:tcPr>
            <w:tcW w:w="1638" w:type="dxa"/>
          </w:tcPr>
          <w:p w14:paraId="21E2F8BF" w14:textId="77777777" w:rsidR="009439A4" w:rsidRPr="0056628F" w:rsidRDefault="009439A4" w:rsidP="00202B0B">
            <w:pPr>
              <w:jc w:val="both"/>
              <w:rPr>
                <w:rFonts w:ascii="Times New Roman" w:hAnsi="Times New Roman"/>
                <w:b/>
              </w:rPr>
            </w:pPr>
            <w:r w:rsidRPr="0056628F">
              <w:rPr>
                <w:rFonts w:ascii="Times New Roman" w:hAnsi="Times New Roman"/>
                <w:b/>
              </w:rPr>
              <w:t>VALUTAZIONE GRADO DI RISCHIO</w:t>
            </w:r>
          </w:p>
          <w:p w14:paraId="7D53CC27" w14:textId="1B6D7D5F" w:rsidR="009439A4" w:rsidRDefault="009439A4" w:rsidP="00202B0B">
            <w:pPr>
              <w:spacing w:line="360" w:lineRule="auto"/>
              <w:jc w:val="both"/>
              <w:rPr>
                <w:rFonts w:ascii="Times New Roman" w:hAnsi="Times New Roman" w:cs="Times New Roman"/>
                <w:sz w:val="24"/>
                <w:szCs w:val="24"/>
              </w:rPr>
            </w:pPr>
            <w:r w:rsidRPr="0056628F">
              <w:rPr>
                <w:rFonts w:ascii="Times New Roman" w:hAnsi="Times New Roman"/>
                <w:b/>
              </w:rPr>
              <w:t>(Basso, Medio, Alto)</w:t>
            </w:r>
          </w:p>
        </w:tc>
        <w:tc>
          <w:tcPr>
            <w:tcW w:w="2126" w:type="dxa"/>
          </w:tcPr>
          <w:p w14:paraId="12CBEE3B" w14:textId="526F7203" w:rsidR="009439A4" w:rsidRDefault="009439A4" w:rsidP="009439A4">
            <w:pPr>
              <w:spacing w:line="360" w:lineRule="auto"/>
              <w:jc w:val="both"/>
              <w:rPr>
                <w:rFonts w:ascii="Times New Roman" w:hAnsi="Times New Roman" w:cs="Times New Roman"/>
                <w:sz w:val="24"/>
                <w:szCs w:val="24"/>
              </w:rPr>
            </w:pPr>
            <w:r w:rsidRPr="0056628F">
              <w:rPr>
                <w:rFonts w:ascii="Times New Roman" w:hAnsi="Times New Roman"/>
                <w:b/>
              </w:rPr>
              <w:t xml:space="preserve">SEDI / SETTORI E </w:t>
            </w:r>
            <w:r>
              <w:rPr>
                <w:rFonts w:ascii="Times New Roman" w:hAnsi="Times New Roman"/>
                <w:b/>
              </w:rPr>
              <w:t>SERVIZI</w:t>
            </w:r>
            <w:r w:rsidRPr="0056628F">
              <w:rPr>
                <w:rFonts w:ascii="Times New Roman" w:hAnsi="Times New Roman"/>
                <w:b/>
              </w:rPr>
              <w:t xml:space="preserve"> COINVOLT</w:t>
            </w:r>
            <w:r>
              <w:rPr>
                <w:rFonts w:ascii="Times New Roman" w:hAnsi="Times New Roman"/>
                <w:b/>
              </w:rPr>
              <w:t>I</w:t>
            </w:r>
          </w:p>
        </w:tc>
        <w:tc>
          <w:tcPr>
            <w:tcW w:w="3828" w:type="dxa"/>
          </w:tcPr>
          <w:p w14:paraId="347EFCDD" w14:textId="1875C864" w:rsidR="009439A4" w:rsidRDefault="009439A4" w:rsidP="009439A4">
            <w:pPr>
              <w:spacing w:line="360" w:lineRule="auto"/>
              <w:jc w:val="both"/>
              <w:rPr>
                <w:rFonts w:ascii="Times New Roman" w:hAnsi="Times New Roman" w:cs="Times New Roman"/>
                <w:sz w:val="24"/>
                <w:szCs w:val="24"/>
              </w:rPr>
            </w:pPr>
            <w:r w:rsidRPr="0056628F">
              <w:rPr>
                <w:rFonts w:ascii="Times New Roman" w:hAnsi="Times New Roman"/>
                <w:b/>
              </w:rPr>
              <w:t>MISURE DI PREVENZIONE ADOTTATE</w:t>
            </w:r>
          </w:p>
        </w:tc>
      </w:tr>
      <w:tr w:rsidR="009439A4" w14:paraId="7F1775E0" w14:textId="77777777" w:rsidTr="00202B0B">
        <w:trPr>
          <w:cantSplit/>
        </w:trPr>
        <w:tc>
          <w:tcPr>
            <w:tcW w:w="1413" w:type="dxa"/>
            <w:tcBorders>
              <w:bottom w:val="single" w:sz="4" w:space="0" w:color="auto"/>
            </w:tcBorders>
          </w:tcPr>
          <w:p w14:paraId="71F74443" w14:textId="77777777" w:rsidR="009439A4" w:rsidRDefault="009439A4" w:rsidP="009439A4">
            <w:pPr>
              <w:jc w:val="center"/>
              <w:rPr>
                <w:rFonts w:ascii="Times New Roman" w:hAnsi="Times New Roman"/>
              </w:rPr>
            </w:pPr>
            <w:r>
              <w:rPr>
                <w:rFonts w:ascii="Times New Roman" w:hAnsi="Times New Roman"/>
              </w:rPr>
              <w:lastRenderedPageBreak/>
              <w:t xml:space="preserve">Gestione </w:t>
            </w:r>
            <w:r w:rsidRPr="0056628F">
              <w:rPr>
                <w:rFonts w:ascii="Times New Roman" w:hAnsi="Times New Roman"/>
              </w:rPr>
              <w:t>del personale</w:t>
            </w:r>
          </w:p>
          <w:p w14:paraId="4934F2B8" w14:textId="77777777" w:rsidR="009439A4" w:rsidRDefault="009439A4" w:rsidP="0094762C">
            <w:pPr>
              <w:spacing w:line="360" w:lineRule="auto"/>
              <w:jc w:val="both"/>
              <w:rPr>
                <w:rFonts w:ascii="Times New Roman" w:hAnsi="Times New Roman" w:cs="Times New Roman"/>
                <w:sz w:val="24"/>
                <w:szCs w:val="24"/>
              </w:rPr>
            </w:pPr>
          </w:p>
        </w:tc>
        <w:tc>
          <w:tcPr>
            <w:tcW w:w="2410" w:type="dxa"/>
          </w:tcPr>
          <w:p w14:paraId="231BA917" w14:textId="77777777" w:rsidR="009439A4" w:rsidRDefault="009439A4" w:rsidP="00BD4307">
            <w:pPr>
              <w:pStyle w:val="Paragrafoelenco"/>
              <w:numPr>
                <w:ilvl w:val="0"/>
                <w:numId w:val="16"/>
              </w:numPr>
              <w:ind w:left="431" w:hanging="283"/>
              <w:rPr>
                <w:rFonts w:ascii="Times New Roman" w:hAnsi="Times New Roman"/>
              </w:rPr>
            </w:pPr>
            <w:r w:rsidRPr="0056628F">
              <w:rPr>
                <w:rFonts w:ascii="Times New Roman" w:hAnsi="Times New Roman"/>
              </w:rPr>
              <w:t>Acquisizione del personale</w:t>
            </w:r>
            <w:r>
              <w:rPr>
                <w:rFonts w:ascii="Times New Roman" w:hAnsi="Times New Roman"/>
              </w:rPr>
              <w:t>:</w:t>
            </w:r>
          </w:p>
          <w:p w14:paraId="7732A08F" w14:textId="77777777" w:rsidR="009439A4" w:rsidRDefault="009439A4" w:rsidP="009439A4">
            <w:pPr>
              <w:pStyle w:val="Paragrafoelenco"/>
              <w:ind w:left="431"/>
              <w:rPr>
                <w:rFonts w:ascii="Times New Roman" w:hAnsi="Times New Roman"/>
              </w:rPr>
            </w:pPr>
          </w:p>
          <w:p w14:paraId="6C46798B" w14:textId="77777777" w:rsidR="009439A4" w:rsidRDefault="009439A4" w:rsidP="00BD4307">
            <w:pPr>
              <w:pStyle w:val="Paragrafoelenco"/>
              <w:numPr>
                <w:ilvl w:val="0"/>
                <w:numId w:val="21"/>
              </w:numPr>
              <w:rPr>
                <w:rFonts w:ascii="Times New Roman" w:hAnsi="Times New Roman"/>
              </w:rPr>
            </w:pPr>
            <w:r>
              <w:rPr>
                <w:rFonts w:ascii="Times New Roman" w:hAnsi="Times New Roman"/>
              </w:rPr>
              <w:t>Assunzioni tramite concorso pubblico;</w:t>
            </w:r>
          </w:p>
          <w:p w14:paraId="66B1C367" w14:textId="77777777" w:rsidR="009439A4" w:rsidRDefault="009439A4" w:rsidP="009439A4">
            <w:pPr>
              <w:pStyle w:val="Paragrafoelenco"/>
              <w:ind w:left="508"/>
              <w:rPr>
                <w:rFonts w:ascii="Times New Roman" w:hAnsi="Times New Roman"/>
              </w:rPr>
            </w:pPr>
          </w:p>
          <w:p w14:paraId="4CA234A3" w14:textId="77777777" w:rsidR="009439A4" w:rsidRDefault="009439A4" w:rsidP="00BD4307">
            <w:pPr>
              <w:pStyle w:val="Paragrafoelenco"/>
              <w:numPr>
                <w:ilvl w:val="0"/>
                <w:numId w:val="21"/>
              </w:numPr>
              <w:rPr>
                <w:rFonts w:ascii="Times New Roman" w:hAnsi="Times New Roman"/>
              </w:rPr>
            </w:pPr>
            <w:r>
              <w:rPr>
                <w:rFonts w:ascii="Times New Roman" w:hAnsi="Times New Roman"/>
              </w:rPr>
              <w:t>Assunzioni tramite centro per l’impiego;</w:t>
            </w:r>
          </w:p>
          <w:p w14:paraId="05CA327A" w14:textId="77777777" w:rsidR="009439A4" w:rsidRDefault="009439A4" w:rsidP="009439A4">
            <w:pPr>
              <w:pStyle w:val="Paragrafoelenco"/>
              <w:ind w:left="0"/>
              <w:rPr>
                <w:rFonts w:ascii="Times New Roman" w:hAnsi="Times New Roman"/>
              </w:rPr>
            </w:pPr>
          </w:p>
          <w:p w14:paraId="0F505D34" w14:textId="020F3931" w:rsidR="009439A4" w:rsidRDefault="009439A4" w:rsidP="00BD4307">
            <w:pPr>
              <w:pStyle w:val="Paragrafoelenco"/>
              <w:numPr>
                <w:ilvl w:val="0"/>
                <w:numId w:val="21"/>
              </w:numPr>
              <w:rPr>
                <w:rFonts w:ascii="Times New Roman" w:hAnsi="Times New Roman" w:cs="Times New Roman"/>
                <w:sz w:val="24"/>
                <w:szCs w:val="24"/>
              </w:rPr>
            </w:pPr>
            <w:r>
              <w:rPr>
                <w:rFonts w:ascii="Times New Roman" w:hAnsi="Times New Roman"/>
              </w:rPr>
              <w:t>Reclutamento mediante avviso di mobilità.</w:t>
            </w:r>
          </w:p>
        </w:tc>
        <w:tc>
          <w:tcPr>
            <w:tcW w:w="2614" w:type="dxa"/>
          </w:tcPr>
          <w:p w14:paraId="71593448" w14:textId="77777777" w:rsidR="009439A4" w:rsidRDefault="009439A4" w:rsidP="00BD4307">
            <w:pPr>
              <w:numPr>
                <w:ilvl w:val="0"/>
                <w:numId w:val="17"/>
              </w:numPr>
              <w:ind w:left="176" w:hanging="176"/>
              <w:rPr>
                <w:rFonts w:ascii="Times New Roman" w:hAnsi="Times New Roman"/>
              </w:rPr>
            </w:pPr>
            <w:r>
              <w:rPr>
                <w:rFonts w:ascii="Times New Roman" w:hAnsi="Times New Roman"/>
              </w:rPr>
              <w:t>Comparazione di posizioni soggettive dei concorrenti con alterazione della concorrenza;</w:t>
            </w:r>
          </w:p>
          <w:p w14:paraId="0637B3C2" w14:textId="77777777" w:rsidR="009439A4" w:rsidRDefault="009439A4" w:rsidP="00BD4307">
            <w:pPr>
              <w:numPr>
                <w:ilvl w:val="0"/>
                <w:numId w:val="17"/>
              </w:numPr>
              <w:ind w:left="198" w:hanging="198"/>
              <w:rPr>
                <w:rFonts w:ascii="Times New Roman" w:hAnsi="Times New Roman"/>
              </w:rPr>
            </w:pPr>
            <w:r>
              <w:rPr>
                <w:rFonts w:ascii="Times New Roman" w:hAnsi="Times New Roman"/>
              </w:rPr>
              <w:t>Discrezionalità tecnica e/o amministrativa nelle valutazioni;</w:t>
            </w:r>
          </w:p>
          <w:p w14:paraId="21F7C7DC" w14:textId="77777777" w:rsidR="009439A4" w:rsidRDefault="009439A4" w:rsidP="00BD4307">
            <w:pPr>
              <w:numPr>
                <w:ilvl w:val="0"/>
                <w:numId w:val="17"/>
              </w:numPr>
              <w:ind w:left="198" w:hanging="198"/>
              <w:rPr>
                <w:rFonts w:ascii="Times New Roman" w:hAnsi="Times New Roman"/>
              </w:rPr>
            </w:pPr>
            <w:r>
              <w:rPr>
                <w:rFonts w:ascii="Times New Roman" w:hAnsi="Times New Roman"/>
              </w:rPr>
              <w:t>Mancanza di accertamenti su autodichiarazioni</w:t>
            </w:r>
          </w:p>
          <w:p w14:paraId="39BB071B" w14:textId="77777777" w:rsidR="009439A4" w:rsidRDefault="009439A4" w:rsidP="00BD4307">
            <w:pPr>
              <w:numPr>
                <w:ilvl w:val="0"/>
                <w:numId w:val="17"/>
              </w:numPr>
              <w:ind w:left="198" w:hanging="198"/>
              <w:rPr>
                <w:rFonts w:ascii="Times New Roman" w:hAnsi="Times New Roman"/>
              </w:rPr>
            </w:pPr>
            <w:r>
              <w:rPr>
                <w:rFonts w:ascii="Times New Roman" w:hAnsi="Times New Roman"/>
              </w:rPr>
              <w:t>Attività contraddistinta da elevato margine di autonomia operativa da parte dei dipendenti;</w:t>
            </w:r>
          </w:p>
          <w:p w14:paraId="570C7BE3" w14:textId="77777777" w:rsidR="009439A4" w:rsidRDefault="009439A4" w:rsidP="009439A4">
            <w:pPr>
              <w:rPr>
                <w:rFonts w:ascii="Times New Roman" w:hAnsi="Times New Roman"/>
              </w:rPr>
            </w:pPr>
          </w:p>
          <w:p w14:paraId="19145DFF" w14:textId="77777777" w:rsidR="009439A4" w:rsidRDefault="009439A4" w:rsidP="0094762C">
            <w:pPr>
              <w:spacing w:line="360" w:lineRule="auto"/>
              <w:jc w:val="both"/>
              <w:rPr>
                <w:rFonts w:ascii="Times New Roman" w:hAnsi="Times New Roman" w:cs="Times New Roman"/>
                <w:sz w:val="24"/>
                <w:szCs w:val="24"/>
              </w:rPr>
            </w:pPr>
          </w:p>
        </w:tc>
        <w:tc>
          <w:tcPr>
            <w:tcW w:w="1638" w:type="dxa"/>
          </w:tcPr>
          <w:p w14:paraId="360E527F" w14:textId="77777777" w:rsidR="00CD3958" w:rsidRDefault="00CD3958" w:rsidP="00CD3958">
            <w:pPr>
              <w:rPr>
                <w:rFonts w:ascii="Times New Roman" w:hAnsi="Times New Roman"/>
                <w:b/>
              </w:rPr>
            </w:pPr>
            <w:r>
              <w:rPr>
                <w:rFonts w:ascii="Times New Roman" w:hAnsi="Times New Roman"/>
                <w:b/>
              </w:rPr>
              <w:t>1. Alto</w:t>
            </w:r>
          </w:p>
          <w:p w14:paraId="3D66CBC4" w14:textId="77777777" w:rsidR="009439A4" w:rsidRDefault="009439A4" w:rsidP="0094762C">
            <w:pPr>
              <w:spacing w:line="360" w:lineRule="auto"/>
              <w:jc w:val="both"/>
              <w:rPr>
                <w:rFonts w:ascii="Times New Roman" w:hAnsi="Times New Roman" w:cs="Times New Roman"/>
                <w:sz w:val="24"/>
                <w:szCs w:val="24"/>
              </w:rPr>
            </w:pPr>
          </w:p>
        </w:tc>
        <w:tc>
          <w:tcPr>
            <w:tcW w:w="2126" w:type="dxa"/>
          </w:tcPr>
          <w:p w14:paraId="01E42A9D" w14:textId="77777777" w:rsidR="00CD3958" w:rsidRPr="0056628F" w:rsidRDefault="00CD3958" w:rsidP="00CD3958">
            <w:pPr>
              <w:rPr>
                <w:rFonts w:ascii="Times New Roman" w:hAnsi="Times New Roman"/>
              </w:rPr>
            </w:pPr>
            <w:r w:rsidRPr="0056628F">
              <w:rPr>
                <w:rFonts w:ascii="Times New Roman" w:hAnsi="Times New Roman"/>
              </w:rPr>
              <w:t>Direzione Generale;</w:t>
            </w:r>
          </w:p>
          <w:p w14:paraId="34F8C720" w14:textId="77777777" w:rsidR="00CD3958" w:rsidRDefault="00CD3958" w:rsidP="00CD3958">
            <w:pPr>
              <w:rPr>
                <w:rFonts w:ascii="Times New Roman" w:hAnsi="Times New Roman"/>
              </w:rPr>
            </w:pPr>
          </w:p>
          <w:p w14:paraId="29437A31" w14:textId="77C3FE1E" w:rsidR="00CD3958" w:rsidRPr="0056628F" w:rsidRDefault="00CD3958" w:rsidP="00CD3958">
            <w:pPr>
              <w:rPr>
                <w:rFonts w:ascii="Times New Roman" w:hAnsi="Times New Roman"/>
              </w:rPr>
            </w:pPr>
            <w:r w:rsidRPr="0056628F">
              <w:rPr>
                <w:rFonts w:ascii="Times New Roman" w:hAnsi="Times New Roman"/>
              </w:rPr>
              <w:t>Dirigenti Sedi territoriali</w:t>
            </w:r>
            <w:r>
              <w:rPr>
                <w:rFonts w:ascii="Times New Roman" w:hAnsi="Times New Roman"/>
              </w:rPr>
              <w:t>;</w:t>
            </w:r>
          </w:p>
          <w:p w14:paraId="73953BE6" w14:textId="77777777" w:rsidR="00CD3958" w:rsidRDefault="00CD3958" w:rsidP="00CD3958">
            <w:pPr>
              <w:rPr>
                <w:rFonts w:ascii="Times New Roman" w:hAnsi="Times New Roman"/>
              </w:rPr>
            </w:pPr>
          </w:p>
          <w:p w14:paraId="1CB36347" w14:textId="3F27DFDD" w:rsidR="00CD3958" w:rsidRPr="0056628F" w:rsidRDefault="00CD3958" w:rsidP="00CD3958">
            <w:pPr>
              <w:rPr>
                <w:rFonts w:ascii="Times New Roman" w:hAnsi="Times New Roman"/>
              </w:rPr>
            </w:pPr>
            <w:r w:rsidRPr="0056628F">
              <w:rPr>
                <w:rFonts w:ascii="Times New Roman" w:hAnsi="Times New Roman"/>
              </w:rPr>
              <w:t>Dirigente Settore R.U.F.</w:t>
            </w:r>
            <w:r>
              <w:rPr>
                <w:rFonts w:ascii="Times New Roman" w:hAnsi="Times New Roman"/>
              </w:rPr>
              <w:t>;</w:t>
            </w:r>
          </w:p>
          <w:p w14:paraId="69A2FE67" w14:textId="77777777" w:rsidR="00CD3958" w:rsidRDefault="00CD3958" w:rsidP="00CD3958">
            <w:pPr>
              <w:rPr>
                <w:rFonts w:ascii="Times New Roman" w:hAnsi="Times New Roman"/>
              </w:rPr>
            </w:pPr>
          </w:p>
          <w:p w14:paraId="28F44B20" w14:textId="255C8690" w:rsidR="00CD3958" w:rsidRPr="0056628F" w:rsidRDefault="00CD3958" w:rsidP="00CD3958">
            <w:pPr>
              <w:rPr>
                <w:rFonts w:ascii="Times New Roman" w:hAnsi="Times New Roman"/>
              </w:rPr>
            </w:pPr>
            <w:r w:rsidRPr="0056628F">
              <w:rPr>
                <w:rFonts w:ascii="Times New Roman" w:hAnsi="Times New Roman"/>
              </w:rPr>
              <w:t>Responsabili del procedimento;</w:t>
            </w:r>
          </w:p>
          <w:p w14:paraId="60C5F533" w14:textId="77777777" w:rsidR="00CD3958" w:rsidRDefault="00CD3958" w:rsidP="00CD3958">
            <w:pPr>
              <w:spacing w:line="360" w:lineRule="auto"/>
              <w:rPr>
                <w:rFonts w:ascii="Times New Roman" w:hAnsi="Times New Roman"/>
              </w:rPr>
            </w:pPr>
          </w:p>
          <w:p w14:paraId="2BA3E6A9" w14:textId="0F378A6B" w:rsidR="009439A4" w:rsidRDefault="00CD3958" w:rsidP="00CD3958">
            <w:pPr>
              <w:spacing w:line="360" w:lineRule="auto"/>
              <w:rPr>
                <w:rFonts w:ascii="Times New Roman" w:hAnsi="Times New Roman" w:cs="Times New Roman"/>
                <w:sz w:val="24"/>
                <w:szCs w:val="24"/>
              </w:rPr>
            </w:pPr>
            <w:r w:rsidRPr="0056628F">
              <w:rPr>
                <w:rFonts w:ascii="Times New Roman" w:hAnsi="Times New Roman"/>
              </w:rPr>
              <w:t>Componenti</w:t>
            </w:r>
            <w:r>
              <w:rPr>
                <w:rFonts w:ascii="Times New Roman" w:hAnsi="Times New Roman"/>
              </w:rPr>
              <w:t xml:space="preserve"> </w:t>
            </w:r>
            <w:r w:rsidRPr="0056628F">
              <w:rPr>
                <w:rFonts w:ascii="Times New Roman" w:hAnsi="Times New Roman"/>
              </w:rPr>
              <w:t>delle</w:t>
            </w:r>
            <w:r>
              <w:rPr>
                <w:rFonts w:ascii="Times New Roman" w:hAnsi="Times New Roman"/>
              </w:rPr>
              <w:t xml:space="preserve"> </w:t>
            </w:r>
            <w:r w:rsidRPr="0056628F">
              <w:rPr>
                <w:rFonts w:ascii="Times New Roman" w:hAnsi="Times New Roman"/>
              </w:rPr>
              <w:t xml:space="preserve">commissioni </w:t>
            </w:r>
            <w:r>
              <w:rPr>
                <w:rFonts w:ascii="Times New Roman" w:hAnsi="Times New Roman"/>
              </w:rPr>
              <w:t>concorsuali.</w:t>
            </w:r>
          </w:p>
        </w:tc>
        <w:tc>
          <w:tcPr>
            <w:tcW w:w="3828" w:type="dxa"/>
          </w:tcPr>
          <w:p w14:paraId="3EC4700F" w14:textId="77777777" w:rsidR="00287137" w:rsidRPr="0056628F" w:rsidRDefault="00287137" w:rsidP="00287137">
            <w:pPr>
              <w:rPr>
                <w:rFonts w:ascii="Times New Roman" w:hAnsi="Times New Roman"/>
                <w:b/>
              </w:rPr>
            </w:pPr>
          </w:p>
          <w:p w14:paraId="110BBFA0" w14:textId="77777777" w:rsidR="00287137" w:rsidRDefault="00287137" w:rsidP="00BD4307">
            <w:pPr>
              <w:pStyle w:val="Paragrafoelenco"/>
              <w:numPr>
                <w:ilvl w:val="0"/>
                <w:numId w:val="17"/>
              </w:numPr>
              <w:ind w:left="720"/>
              <w:rPr>
                <w:rFonts w:ascii="Times New Roman" w:hAnsi="Times New Roman"/>
              </w:rPr>
            </w:pPr>
            <w:r w:rsidRPr="0056628F">
              <w:rPr>
                <w:rFonts w:ascii="Times New Roman" w:hAnsi="Times New Roman"/>
              </w:rPr>
              <w:t>Recepimento Regolamento Regione Puglia n. 17/2006 avente ad oggetto: “Regolamento in materia di accesso ai rapporti di lavoro a tempo indeterminato della Regione Puglia” ;</w:t>
            </w:r>
          </w:p>
          <w:p w14:paraId="0AC31E3E"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Pubblicazione degli atti delle singole procedure concorsuali nel rispetto della normativa di legge;</w:t>
            </w:r>
          </w:p>
          <w:p w14:paraId="7A6BDE14"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Verifica sui requisiti posseduti dai candidati e sulla veridicità di quanto auto dichiarato;</w:t>
            </w:r>
          </w:p>
          <w:p w14:paraId="17338FE4" w14:textId="096DD7A8" w:rsidR="00287137" w:rsidRDefault="00287137" w:rsidP="00BD4307">
            <w:pPr>
              <w:pStyle w:val="Paragrafoelenco"/>
              <w:numPr>
                <w:ilvl w:val="0"/>
                <w:numId w:val="17"/>
              </w:numPr>
              <w:ind w:left="720"/>
              <w:rPr>
                <w:rFonts w:ascii="Times New Roman" w:hAnsi="Times New Roman"/>
              </w:rPr>
            </w:pPr>
            <w:r>
              <w:rPr>
                <w:rFonts w:ascii="Times New Roman" w:hAnsi="Times New Roman"/>
              </w:rPr>
              <w:t>Pubblicazioni di cui al D. Lgs. 33/2013;</w:t>
            </w:r>
          </w:p>
          <w:p w14:paraId="72DC6E7A" w14:textId="77777777" w:rsidR="00287137" w:rsidRDefault="00287137" w:rsidP="00BD4307">
            <w:pPr>
              <w:pStyle w:val="Paragrafoelenco"/>
              <w:numPr>
                <w:ilvl w:val="0"/>
                <w:numId w:val="17"/>
              </w:numPr>
              <w:ind w:left="720"/>
              <w:rPr>
                <w:rFonts w:ascii="Times New Roman" w:hAnsi="Times New Roman"/>
              </w:rPr>
            </w:pPr>
            <w:r w:rsidRPr="00BB03E2">
              <w:rPr>
                <w:rFonts w:ascii="Times New Roman" w:hAnsi="Times New Roman"/>
              </w:rPr>
              <w:t>Estrazione a sorteggio in diretta streaming, tra le candidature pervenute per la composizione definitiva della Commissione di concorso con meccanismo di</w:t>
            </w:r>
            <w:r>
              <w:rPr>
                <w:rFonts w:ascii="Times New Roman" w:hAnsi="Times New Roman"/>
              </w:rPr>
              <w:t xml:space="preserve"> </w:t>
            </w:r>
            <w:proofErr w:type="spellStart"/>
            <w:r w:rsidRPr="00BB03E2">
              <w:rPr>
                <w:rFonts w:ascii="Times New Roman" w:hAnsi="Times New Roman"/>
              </w:rPr>
              <w:t>di</w:t>
            </w:r>
            <w:proofErr w:type="spellEnd"/>
            <w:r w:rsidRPr="00BB03E2">
              <w:rPr>
                <w:rFonts w:ascii="Times New Roman" w:hAnsi="Times New Roman"/>
              </w:rPr>
              <w:t xml:space="preserve"> rotazione; approvazione Avviso del 21.07.2020 per la ricerca di Commissari; </w:t>
            </w:r>
          </w:p>
          <w:p w14:paraId="0D872BB8" w14:textId="77777777" w:rsidR="00287137" w:rsidRPr="00913CD1" w:rsidRDefault="00287137" w:rsidP="00BD4307">
            <w:pPr>
              <w:pStyle w:val="Paragrafoelenco"/>
              <w:numPr>
                <w:ilvl w:val="0"/>
                <w:numId w:val="17"/>
              </w:numPr>
              <w:ind w:left="720"/>
              <w:rPr>
                <w:rFonts w:ascii="Times New Roman" w:hAnsi="Times New Roman"/>
              </w:rPr>
            </w:pPr>
            <w:r w:rsidRPr="00913CD1">
              <w:rPr>
                <w:rFonts w:ascii="Times New Roman" w:hAnsi="Times New Roman"/>
              </w:rPr>
              <w:t xml:space="preserve">Recepimento Regolamento sul conferimento incarichi co.co.co., inizialmente previsto per giugno 2015 è stata rinviata e successivamente attuata nel maggio 2017 con deliberazione del </w:t>
            </w:r>
            <w:proofErr w:type="spellStart"/>
            <w:r w:rsidRPr="00913CD1">
              <w:rPr>
                <w:rFonts w:ascii="Times New Roman" w:hAnsi="Times New Roman"/>
              </w:rPr>
              <w:t>CdA</w:t>
            </w:r>
            <w:proofErr w:type="spellEnd"/>
            <w:r w:rsidRPr="00913CD1">
              <w:rPr>
                <w:rFonts w:ascii="Times New Roman" w:hAnsi="Times New Roman"/>
              </w:rPr>
              <w:t xml:space="preserve"> n. 25/2017, a seguito dell’adozione di specifico </w:t>
            </w:r>
            <w:r w:rsidRPr="00913CD1">
              <w:rPr>
                <w:rFonts w:ascii="Times New Roman" w:hAnsi="Times New Roman"/>
              </w:rPr>
              <w:lastRenderedPageBreak/>
              <w:t>decreto attuativo di cui alla legge n. 124/2015 di riforma della Pubblica Amministrazione;</w:t>
            </w:r>
          </w:p>
          <w:p w14:paraId="3E4E856A"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Predisposizione ai sensi dell’art. 21 della L.R. n. 15/2008, di un avviso pubblico per gli incarichi di consulenza e professionali il cui valore superi € 70.000,00, fatta eccezioni per gli incarichi legali; in sede di Conferenza di Direzione si è ritenuto opportuno soprassedere sull’attuazione di tale misura in quanto l’Agenzia non ha conferito nel triennio incarichi di tali importi;</w:t>
            </w:r>
          </w:p>
          <w:p w14:paraId="55F6EFAB" w14:textId="7298176F" w:rsidR="00287137" w:rsidRPr="00287137" w:rsidRDefault="00287137" w:rsidP="00BD4307">
            <w:pPr>
              <w:pStyle w:val="Paragrafoelenco"/>
              <w:numPr>
                <w:ilvl w:val="0"/>
                <w:numId w:val="17"/>
              </w:numPr>
              <w:ind w:left="720"/>
              <w:rPr>
                <w:rFonts w:ascii="Times New Roman" w:hAnsi="Times New Roman"/>
              </w:rPr>
            </w:pPr>
            <w:r>
              <w:rPr>
                <w:rFonts w:ascii="Times New Roman" w:hAnsi="Times New Roman"/>
              </w:rPr>
              <w:t xml:space="preserve">Regolamento sulle progressioni verticali ex art. 22 del D.L. 75/2017 adottato con Deliberazione </w:t>
            </w:r>
            <w:proofErr w:type="spellStart"/>
            <w:r>
              <w:rPr>
                <w:rFonts w:ascii="Times New Roman" w:hAnsi="Times New Roman"/>
              </w:rPr>
              <w:t>CdA</w:t>
            </w:r>
            <w:proofErr w:type="spellEnd"/>
            <w:r>
              <w:rPr>
                <w:rFonts w:ascii="Times New Roman" w:hAnsi="Times New Roman"/>
              </w:rPr>
              <w:t xml:space="preserve"> n. 42 del 22 giugno 2018. </w:t>
            </w:r>
          </w:p>
          <w:p w14:paraId="49D4ADAC" w14:textId="7826E566" w:rsidR="009439A4" w:rsidRDefault="009439A4" w:rsidP="00287137">
            <w:pPr>
              <w:spacing w:line="360" w:lineRule="auto"/>
              <w:jc w:val="both"/>
              <w:rPr>
                <w:rFonts w:ascii="Times New Roman" w:hAnsi="Times New Roman" w:cs="Times New Roman"/>
                <w:sz w:val="24"/>
                <w:szCs w:val="24"/>
              </w:rPr>
            </w:pPr>
          </w:p>
        </w:tc>
      </w:tr>
      <w:tr w:rsidR="009439A4" w14:paraId="6B4315A4" w14:textId="77777777" w:rsidTr="00202B0B">
        <w:trPr>
          <w:cantSplit/>
        </w:trPr>
        <w:tc>
          <w:tcPr>
            <w:tcW w:w="1413" w:type="dxa"/>
            <w:tcBorders>
              <w:top w:val="single" w:sz="4" w:space="0" w:color="auto"/>
            </w:tcBorders>
          </w:tcPr>
          <w:p w14:paraId="4211FCC6" w14:textId="77777777" w:rsidR="009439A4" w:rsidRDefault="009439A4" w:rsidP="0094762C">
            <w:pPr>
              <w:spacing w:line="360" w:lineRule="auto"/>
              <w:jc w:val="both"/>
              <w:rPr>
                <w:rFonts w:ascii="Times New Roman" w:hAnsi="Times New Roman" w:cs="Times New Roman"/>
                <w:sz w:val="24"/>
                <w:szCs w:val="24"/>
              </w:rPr>
            </w:pPr>
          </w:p>
        </w:tc>
        <w:tc>
          <w:tcPr>
            <w:tcW w:w="2410" w:type="dxa"/>
          </w:tcPr>
          <w:p w14:paraId="7613F798" w14:textId="77777777" w:rsidR="009439A4" w:rsidRPr="00287137" w:rsidRDefault="009439A4" w:rsidP="00BD4307">
            <w:pPr>
              <w:pStyle w:val="Paragrafoelenco"/>
              <w:numPr>
                <w:ilvl w:val="0"/>
                <w:numId w:val="16"/>
              </w:numPr>
              <w:ind w:left="431" w:hanging="283"/>
              <w:rPr>
                <w:rFonts w:ascii="Times New Roman" w:hAnsi="Times New Roman" w:cs="Times New Roman"/>
                <w:sz w:val="24"/>
                <w:szCs w:val="24"/>
              </w:rPr>
            </w:pPr>
            <w:r w:rsidRPr="009439A4">
              <w:rPr>
                <w:rFonts w:ascii="Times New Roman" w:hAnsi="Times New Roman"/>
              </w:rPr>
              <w:t>Conferimento incarichi dirigenziali e non</w:t>
            </w:r>
          </w:p>
          <w:p w14:paraId="471B0F12" w14:textId="276C054C" w:rsidR="00287137" w:rsidRDefault="00287137" w:rsidP="00287137">
            <w:pPr>
              <w:pStyle w:val="Paragrafoelenco"/>
              <w:ind w:left="431"/>
              <w:rPr>
                <w:rFonts w:ascii="Times New Roman" w:hAnsi="Times New Roman" w:cs="Times New Roman"/>
                <w:sz w:val="24"/>
                <w:szCs w:val="24"/>
              </w:rPr>
            </w:pPr>
          </w:p>
        </w:tc>
        <w:tc>
          <w:tcPr>
            <w:tcW w:w="2614" w:type="dxa"/>
          </w:tcPr>
          <w:p w14:paraId="08B160A7" w14:textId="7F2E272F" w:rsidR="00287137" w:rsidRDefault="00287137" w:rsidP="00BD4307">
            <w:pPr>
              <w:numPr>
                <w:ilvl w:val="0"/>
                <w:numId w:val="17"/>
              </w:numPr>
              <w:rPr>
                <w:rFonts w:ascii="Times New Roman" w:hAnsi="Times New Roman"/>
              </w:rPr>
            </w:pPr>
            <w:r w:rsidRPr="00CE15E8">
              <w:rPr>
                <w:rFonts w:ascii="Times New Roman" w:hAnsi="Times New Roman"/>
              </w:rPr>
              <w:t>Svolgimento di attività con potenziale conflitto di interesse con le attività istituzionali dell’Agenzia</w:t>
            </w:r>
          </w:p>
          <w:p w14:paraId="17D5A53C" w14:textId="77777777" w:rsidR="00287137" w:rsidRPr="00CE15E8" w:rsidRDefault="00287137" w:rsidP="00287137">
            <w:pPr>
              <w:ind w:left="360"/>
              <w:rPr>
                <w:rFonts w:ascii="Times New Roman" w:hAnsi="Times New Roman"/>
              </w:rPr>
            </w:pPr>
          </w:p>
          <w:p w14:paraId="22878F76" w14:textId="5C66A379" w:rsidR="00146F15" w:rsidRDefault="00287137" w:rsidP="00BD4307">
            <w:pPr>
              <w:numPr>
                <w:ilvl w:val="0"/>
                <w:numId w:val="17"/>
              </w:numPr>
              <w:rPr>
                <w:rFonts w:ascii="Times New Roman" w:hAnsi="Times New Roman"/>
              </w:rPr>
            </w:pPr>
            <w:r w:rsidRPr="00CE15E8">
              <w:rPr>
                <w:rFonts w:ascii="Times New Roman" w:hAnsi="Times New Roman"/>
              </w:rPr>
              <w:t>Mancanza di accertamenti su autodichiarazion</w:t>
            </w:r>
            <w:r w:rsidR="00146F15">
              <w:rPr>
                <w:rFonts w:ascii="Times New Roman" w:hAnsi="Times New Roman"/>
              </w:rPr>
              <w:t>i</w:t>
            </w:r>
          </w:p>
          <w:p w14:paraId="689A369E" w14:textId="77777777" w:rsidR="00146F15" w:rsidRDefault="00146F15" w:rsidP="00146F15">
            <w:pPr>
              <w:ind w:left="360"/>
              <w:rPr>
                <w:rFonts w:ascii="Times New Roman" w:hAnsi="Times New Roman"/>
              </w:rPr>
            </w:pPr>
          </w:p>
          <w:p w14:paraId="2ADB6C63" w14:textId="046E9CF1" w:rsidR="00287137" w:rsidRPr="002B3A54" w:rsidRDefault="00287137" w:rsidP="00BD4307">
            <w:pPr>
              <w:numPr>
                <w:ilvl w:val="0"/>
                <w:numId w:val="17"/>
              </w:numPr>
              <w:rPr>
                <w:rFonts w:ascii="Times New Roman" w:hAnsi="Times New Roman"/>
              </w:rPr>
            </w:pPr>
            <w:r w:rsidRPr="002B3A54">
              <w:rPr>
                <w:rFonts w:ascii="Times New Roman" w:hAnsi="Times New Roman"/>
              </w:rPr>
              <w:t>Attività istruttorie svolte dall’Agenzia,  preliminari al rilascio di autorizzazioni;</w:t>
            </w:r>
          </w:p>
          <w:p w14:paraId="741E08E4" w14:textId="77777777" w:rsidR="009439A4" w:rsidRDefault="009439A4" w:rsidP="0094762C">
            <w:pPr>
              <w:spacing w:line="360" w:lineRule="auto"/>
              <w:jc w:val="both"/>
              <w:rPr>
                <w:rFonts w:ascii="Times New Roman" w:hAnsi="Times New Roman" w:cs="Times New Roman"/>
                <w:sz w:val="24"/>
                <w:szCs w:val="24"/>
              </w:rPr>
            </w:pPr>
          </w:p>
        </w:tc>
        <w:tc>
          <w:tcPr>
            <w:tcW w:w="1638" w:type="dxa"/>
          </w:tcPr>
          <w:p w14:paraId="0A8011DE" w14:textId="77777777" w:rsidR="00287137" w:rsidRDefault="00287137" w:rsidP="00287137">
            <w:pPr>
              <w:rPr>
                <w:rFonts w:ascii="Times New Roman" w:hAnsi="Times New Roman"/>
                <w:b/>
              </w:rPr>
            </w:pPr>
            <w:r>
              <w:rPr>
                <w:rFonts w:ascii="Times New Roman" w:hAnsi="Times New Roman"/>
                <w:b/>
              </w:rPr>
              <w:t>2. Medio</w:t>
            </w:r>
          </w:p>
          <w:p w14:paraId="3F480D7C" w14:textId="77777777" w:rsidR="009439A4" w:rsidRDefault="009439A4" w:rsidP="0094762C">
            <w:pPr>
              <w:spacing w:line="360" w:lineRule="auto"/>
              <w:jc w:val="both"/>
              <w:rPr>
                <w:rFonts w:ascii="Times New Roman" w:hAnsi="Times New Roman" w:cs="Times New Roman"/>
                <w:sz w:val="24"/>
                <w:szCs w:val="24"/>
              </w:rPr>
            </w:pPr>
          </w:p>
        </w:tc>
        <w:tc>
          <w:tcPr>
            <w:tcW w:w="2126" w:type="dxa"/>
          </w:tcPr>
          <w:p w14:paraId="272CF6E3" w14:textId="77777777" w:rsidR="00287137" w:rsidRPr="00D978C4" w:rsidRDefault="00287137" w:rsidP="00287137">
            <w:pPr>
              <w:rPr>
                <w:rFonts w:ascii="Times New Roman" w:hAnsi="Times New Roman"/>
              </w:rPr>
            </w:pPr>
            <w:r w:rsidRPr="00D978C4">
              <w:rPr>
                <w:rFonts w:ascii="Times New Roman" w:hAnsi="Times New Roman"/>
              </w:rPr>
              <w:t>Direzione Generale;</w:t>
            </w:r>
          </w:p>
          <w:p w14:paraId="03082515" w14:textId="77777777" w:rsidR="00287137" w:rsidRDefault="00287137" w:rsidP="00287137">
            <w:pPr>
              <w:rPr>
                <w:rFonts w:ascii="Times New Roman" w:hAnsi="Times New Roman"/>
              </w:rPr>
            </w:pPr>
          </w:p>
          <w:p w14:paraId="6A833619" w14:textId="77777777" w:rsidR="00287137" w:rsidRPr="00D978C4" w:rsidRDefault="00287137" w:rsidP="00287137">
            <w:pPr>
              <w:rPr>
                <w:rFonts w:ascii="Times New Roman" w:hAnsi="Times New Roman"/>
              </w:rPr>
            </w:pPr>
            <w:r w:rsidRPr="00D978C4">
              <w:rPr>
                <w:rFonts w:ascii="Times New Roman" w:hAnsi="Times New Roman"/>
              </w:rPr>
              <w:t>Responsabili del procedimento;</w:t>
            </w:r>
          </w:p>
          <w:p w14:paraId="4A3A3539" w14:textId="77777777" w:rsidR="009439A4" w:rsidRDefault="009439A4" w:rsidP="0094762C">
            <w:pPr>
              <w:spacing w:line="360" w:lineRule="auto"/>
              <w:jc w:val="both"/>
              <w:rPr>
                <w:rFonts w:ascii="Times New Roman" w:hAnsi="Times New Roman" w:cs="Times New Roman"/>
                <w:sz w:val="24"/>
                <w:szCs w:val="24"/>
              </w:rPr>
            </w:pPr>
          </w:p>
        </w:tc>
        <w:tc>
          <w:tcPr>
            <w:tcW w:w="3828" w:type="dxa"/>
          </w:tcPr>
          <w:p w14:paraId="4DB61034"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Recepimento Delibera Giunta Regionale n. 274/2013, “disciplina degli incarichi extra-istituzionali svolti dal personale dipendente della Regione Puglia”;</w:t>
            </w:r>
          </w:p>
          <w:p w14:paraId="5C98807E" w14:textId="77777777" w:rsidR="00287137" w:rsidRPr="00F80A58" w:rsidRDefault="00287137" w:rsidP="00BD4307">
            <w:pPr>
              <w:pStyle w:val="Paragrafoelenco"/>
              <w:numPr>
                <w:ilvl w:val="0"/>
                <w:numId w:val="17"/>
              </w:numPr>
              <w:ind w:left="720"/>
              <w:rPr>
                <w:rFonts w:ascii="Times New Roman" w:hAnsi="Times New Roman"/>
              </w:rPr>
            </w:pPr>
            <w:r w:rsidRPr="00913CD1">
              <w:rPr>
                <w:rFonts w:ascii="Times New Roman" w:hAnsi="Times New Roman"/>
              </w:rPr>
              <w:t xml:space="preserve">Regolamento </w:t>
            </w:r>
            <w:r>
              <w:rPr>
                <w:rFonts w:ascii="Times New Roman" w:hAnsi="Times New Roman"/>
              </w:rPr>
              <w:t xml:space="preserve">per il conferimento degli incarichi e delle funzioni dirigenziali </w:t>
            </w:r>
            <w:r w:rsidRPr="00913CD1">
              <w:rPr>
                <w:rFonts w:ascii="Times New Roman" w:hAnsi="Times New Roman"/>
              </w:rPr>
              <w:t xml:space="preserve">adottato con deliberazione del </w:t>
            </w:r>
            <w:proofErr w:type="spellStart"/>
            <w:r w:rsidRPr="00913CD1">
              <w:rPr>
                <w:rFonts w:ascii="Times New Roman" w:hAnsi="Times New Roman"/>
              </w:rPr>
              <w:t>CdA</w:t>
            </w:r>
            <w:proofErr w:type="spellEnd"/>
            <w:r w:rsidRPr="00913CD1">
              <w:rPr>
                <w:rFonts w:ascii="Times New Roman" w:hAnsi="Times New Roman"/>
              </w:rPr>
              <w:t xml:space="preserve"> n. 24/2017, a seguito dell’adozione di specifico decreto attuativo di cui alla legge n. 124/2015 di riforma della Pubblica Amministrazione</w:t>
            </w:r>
            <w:r>
              <w:rPr>
                <w:rFonts w:ascii="Times New Roman" w:hAnsi="Times New Roman"/>
              </w:rPr>
              <w:t>;</w:t>
            </w:r>
          </w:p>
          <w:p w14:paraId="6186474D"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Rendicontazione delle spese di personale e invio al Dipartimento F.P. nei termini di legge;</w:t>
            </w:r>
          </w:p>
          <w:p w14:paraId="776A3387"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 xml:space="preserve">Comunicazione al Dipartimento della F.P. dei dati relativi al personale (L. 104/92, incarichi </w:t>
            </w:r>
            <w:proofErr w:type="spellStart"/>
            <w:r>
              <w:rPr>
                <w:rFonts w:ascii="Times New Roman" w:hAnsi="Times New Roman"/>
              </w:rPr>
              <w:t>autorizzati,ecc</w:t>
            </w:r>
            <w:proofErr w:type="spellEnd"/>
            <w:r>
              <w:rPr>
                <w:rFonts w:ascii="Times New Roman" w:hAnsi="Times New Roman"/>
              </w:rPr>
              <w:t>..) nei termini di legge;</w:t>
            </w:r>
          </w:p>
          <w:p w14:paraId="4047CB16" w14:textId="77777777" w:rsidR="00287137" w:rsidRDefault="00287137" w:rsidP="00BD4307">
            <w:pPr>
              <w:pStyle w:val="Paragrafoelenco"/>
              <w:numPr>
                <w:ilvl w:val="0"/>
                <w:numId w:val="17"/>
              </w:numPr>
              <w:ind w:left="720"/>
              <w:rPr>
                <w:rFonts w:ascii="Times New Roman" w:hAnsi="Times New Roman"/>
              </w:rPr>
            </w:pPr>
            <w:r>
              <w:rPr>
                <w:rFonts w:ascii="Times New Roman" w:hAnsi="Times New Roman"/>
              </w:rPr>
              <w:t>Regolamento sul conferimento incarichi di P.O. e relativa graduazione, adottato con Decreto del Presidente del C.d.A. dell’Adisu Puglia n. 2 del 13/05/2019; Graduazione approvata con Determinazione del D.G. n. 386 del 21.05.2019;</w:t>
            </w:r>
          </w:p>
          <w:p w14:paraId="3618AA1E" w14:textId="04254E42" w:rsidR="009439A4" w:rsidRDefault="00287137" w:rsidP="00BD4307">
            <w:pPr>
              <w:pStyle w:val="Paragrafoelenco"/>
              <w:numPr>
                <w:ilvl w:val="0"/>
                <w:numId w:val="17"/>
              </w:numPr>
              <w:ind w:left="720"/>
              <w:rPr>
                <w:rFonts w:ascii="Times New Roman" w:hAnsi="Times New Roman" w:cs="Times New Roman"/>
                <w:sz w:val="24"/>
                <w:szCs w:val="24"/>
              </w:rPr>
            </w:pPr>
            <w:r w:rsidRPr="00396FA6">
              <w:rPr>
                <w:rFonts w:ascii="Times New Roman" w:hAnsi="Times New Roman"/>
              </w:rPr>
              <w:lastRenderedPageBreak/>
              <w:t xml:space="preserve"> Richiesta al Casellario Giudiziario dei carichi pendenti nei confronti dei Dirigenti </w:t>
            </w:r>
            <w:r>
              <w:rPr>
                <w:rFonts w:ascii="Times New Roman" w:hAnsi="Times New Roman"/>
              </w:rPr>
              <w:t>(D. Lgs. 39/2013 art. 20);</w:t>
            </w:r>
          </w:p>
        </w:tc>
      </w:tr>
      <w:tr w:rsidR="009439A4" w14:paraId="147F0ADC" w14:textId="77777777" w:rsidTr="00202B0B">
        <w:trPr>
          <w:cantSplit/>
        </w:trPr>
        <w:tc>
          <w:tcPr>
            <w:tcW w:w="1413" w:type="dxa"/>
          </w:tcPr>
          <w:p w14:paraId="3AA7732C" w14:textId="77777777" w:rsidR="009439A4" w:rsidRDefault="009439A4" w:rsidP="0094762C">
            <w:pPr>
              <w:spacing w:line="360" w:lineRule="auto"/>
              <w:jc w:val="both"/>
              <w:rPr>
                <w:rFonts w:ascii="Times New Roman" w:hAnsi="Times New Roman" w:cs="Times New Roman"/>
                <w:sz w:val="24"/>
                <w:szCs w:val="24"/>
              </w:rPr>
            </w:pPr>
          </w:p>
        </w:tc>
        <w:tc>
          <w:tcPr>
            <w:tcW w:w="2410" w:type="dxa"/>
          </w:tcPr>
          <w:p w14:paraId="68281977" w14:textId="710D11E0" w:rsidR="009439A4" w:rsidRPr="00287137" w:rsidRDefault="009439A4" w:rsidP="00BD4307">
            <w:pPr>
              <w:pStyle w:val="Paragrafoelenco"/>
              <w:numPr>
                <w:ilvl w:val="0"/>
                <w:numId w:val="16"/>
              </w:numPr>
              <w:rPr>
                <w:rFonts w:ascii="Times New Roman" w:hAnsi="Times New Roman"/>
              </w:rPr>
            </w:pPr>
            <w:r w:rsidRPr="00287137">
              <w:rPr>
                <w:rFonts w:ascii="Times New Roman" w:hAnsi="Times New Roman"/>
              </w:rPr>
              <w:t>Gestione cartellini orari e verifica presenze/assenze</w:t>
            </w:r>
          </w:p>
          <w:p w14:paraId="44FA2531" w14:textId="77777777" w:rsidR="009439A4" w:rsidRDefault="009439A4" w:rsidP="009439A4">
            <w:pPr>
              <w:pStyle w:val="Paragrafoelenco"/>
              <w:rPr>
                <w:rFonts w:ascii="Times New Roman" w:hAnsi="Times New Roman"/>
              </w:rPr>
            </w:pPr>
          </w:p>
        </w:tc>
        <w:tc>
          <w:tcPr>
            <w:tcW w:w="2614" w:type="dxa"/>
          </w:tcPr>
          <w:p w14:paraId="186DBED8" w14:textId="77777777" w:rsidR="00BE6C21" w:rsidRPr="00CE15E8" w:rsidRDefault="00BE6C21" w:rsidP="00BD4307">
            <w:pPr>
              <w:numPr>
                <w:ilvl w:val="0"/>
                <w:numId w:val="17"/>
              </w:numPr>
              <w:rPr>
                <w:rFonts w:ascii="Times New Roman" w:hAnsi="Times New Roman"/>
              </w:rPr>
            </w:pPr>
            <w:r w:rsidRPr="00CE15E8">
              <w:rPr>
                <w:rFonts w:ascii="Times New Roman" w:hAnsi="Times New Roman"/>
              </w:rPr>
              <w:t>Riconoscimento di benefici di varia natura;</w:t>
            </w:r>
          </w:p>
          <w:p w14:paraId="453F35D7" w14:textId="77777777" w:rsidR="00BE6C21" w:rsidRDefault="00BE6C21" w:rsidP="00BE6C21">
            <w:pPr>
              <w:rPr>
                <w:rFonts w:ascii="Times New Roman" w:hAnsi="Times New Roman"/>
              </w:rPr>
            </w:pPr>
          </w:p>
          <w:p w14:paraId="25015CFD" w14:textId="77777777" w:rsidR="00BE6C21" w:rsidRPr="00CE15E8" w:rsidRDefault="00BE6C21" w:rsidP="00BD4307">
            <w:pPr>
              <w:numPr>
                <w:ilvl w:val="0"/>
                <w:numId w:val="17"/>
              </w:numPr>
              <w:rPr>
                <w:rFonts w:ascii="Times New Roman" w:hAnsi="Times New Roman"/>
              </w:rPr>
            </w:pPr>
            <w:r w:rsidRPr="00CE15E8">
              <w:rPr>
                <w:rFonts w:ascii="Times New Roman" w:hAnsi="Times New Roman"/>
              </w:rPr>
              <w:t>Attività istruttorie svolte dall’Agenzia,  preliminari al rilascio di autorizzazioni;</w:t>
            </w:r>
          </w:p>
          <w:p w14:paraId="4B71AA35" w14:textId="77777777" w:rsidR="009439A4" w:rsidRDefault="009439A4" w:rsidP="0094762C">
            <w:pPr>
              <w:spacing w:line="360" w:lineRule="auto"/>
              <w:jc w:val="both"/>
              <w:rPr>
                <w:rFonts w:ascii="Times New Roman" w:hAnsi="Times New Roman" w:cs="Times New Roman"/>
                <w:sz w:val="24"/>
                <w:szCs w:val="24"/>
              </w:rPr>
            </w:pPr>
          </w:p>
        </w:tc>
        <w:tc>
          <w:tcPr>
            <w:tcW w:w="1638" w:type="dxa"/>
          </w:tcPr>
          <w:p w14:paraId="3384C43B" w14:textId="77777777" w:rsidR="00BE6C21" w:rsidRDefault="00BE6C21" w:rsidP="00BE6C21">
            <w:pPr>
              <w:rPr>
                <w:rFonts w:ascii="Times New Roman" w:hAnsi="Times New Roman"/>
                <w:b/>
              </w:rPr>
            </w:pPr>
            <w:r>
              <w:rPr>
                <w:rFonts w:ascii="Times New Roman" w:hAnsi="Times New Roman"/>
                <w:b/>
              </w:rPr>
              <w:t>3. Alto</w:t>
            </w:r>
          </w:p>
          <w:p w14:paraId="629B9230" w14:textId="77777777" w:rsidR="009439A4" w:rsidRDefault="009439A4" w:rsidP="0094762C">
            <w:pPr>
              <w:spacing w:line="360" w:lineRule="auto"/>
              <w:jc w:val="both"/>
              <w:rPr>
                <w:rFonts w:ascii="Times New Roman" w:hAnsi="Times New Roman" w:cs="Times New Roman"/>
                <w:sz w:val="24"/>
                <w:szCs w:val="24"/>
              </w:rPr>
            </w:pPr>
          </w:p>
        </w:tc>
        <w:tc>
          <w:tcPr>
            <w:tcW w:w="2126" w:type="dxa"/>
          </w:tcPr>
          <w:p w14:paraId="33501F82" w14:textId="4FD0C88B" w:rsidR="005E7DF1" w:rsidRDefault="005E7DF1" w:rsidP="005E7DF1">
            <w:pPr>
              <w:rPr>
                <w:rFonts w:ascii="Times New Roman" w:hAnsi="Times New Roman"/>
              </w:rPr>
            </w:pPr>
            <w:r w:rsidRPr="00D978C4">
              <w:rPr>
                <w:rFonts w:ascii="Times New Roman" w:hAnsi="Times New Roman"/>
              </w:rPr>
              <w:t>Dirigenti Sedi territoriali;</w:t>
            </w:r>
          </w:p>
          <w:p w14:paraId="17AA5A16" w14:textId="77777777" w:rsidR="005E7DF1" w:rsidRPr="00D978C4" w:rsidRDefault="005E7DF1" w:rsidP="005E7DF1">
            <w:pPr>
              <w:rPr>
                <w:rFonts w:ascii="Times New Roman" w:hAnsi="Times New Roman"/>
              </w:rPr>
            </w:pPr>
          </w:p>
          <w:p w14:paraId="23D57AB2" w14:textId="77777777" w:rsidR="005E7DF1" w:rsidRPr="00D978C4" w:rsidRDefault="005E7DF1" w:rsidP="005E7DF1">
            <w:pPr>
              <w:rPr>
                <w:rFonts w:ascii="Times New Roman" w:hAnsi="Times New Roman"/>
              </w:rPr>
            </w:pPr>
            <w:r w:rsidRPr="00D978C4">
              <w:rPr>
                <w:rFonts w:ascii="Times New Roman" w:hAnsi="Times New Roman"/>
              </w:rPr>
              <w:t>Dirigente Settore R.U.F.</w:t>
            </w:r>
          </w:p>
          <w:p w14:paraId="05441A9A" w14:textId="77777777" w:rsidR="009439A4" w:rsidRDefault="009439A4" w:rsidP="0094762C">
            <w:pPr>
              <w:spacing w:line="360" w:lineRule="auto"/>
              <w:jc w:val="both"/>
              <w:rPr>
                <w:rFonts w:ascii="Times New Roman" w:hAnsi="Times New Roman" w:cs="Times New Roman"/>
                <w:sz w:val="24"/>
                <w:szCs w:val="24"/>
              </w:rPr>
            </w:pPr>
          </w:p>
        </w:tc>
        <w:tc>
          <w:tcPr>
            <w:tcW w:w="3828" w:type="dxa"/>
          </w:tcPr>
          <w:p w14:paraId="6D7A8D3E" w14:textId="77777777" w:rsidR="00BE6C21" w:rsidRPr="00CD42CA" w:rsidRDefault="00BE6C21" w:rsidP="00BD4307">
            <w:pPr>
              <w:pStyle w:val="Paragrafoelenco"/>
              <w:numPr>
                <w:ilvl w:val="0"/>
                <w:numId w:val="17"/>
              </w:numPr>
              <w:ind w:left="720"/>
              <w:rPr>
                <w:rFonts w:ascii="Times New Roman" w:hAnsi="Times New Roman"/>
              </w:rPr>
            </w:pPr>
            <w:r>
              <w:rPr>
                <w:rFonts w:ascii="Times New Roman" w:hAnsi="Times New Roman"/>
              </w:rPr>
              <w:t>Circolare applicativa circa determinati istituti del rapporto di lavoro</w:t>
            </w:r>
            <w:r w:rsidRPr="00CD42CA">
              <w:rPr>
                <w:rFonts w:ascii="Times New Roman" w:hAnsi="Times New Roman"/>
              </w:rPr>
              <w:t xml:space="preserve"> adottata dal Dirigente R.U.F. prot. n. 3492/2014 </w:t>
            </w:r>
            <w:r>
              <w:rPr>
                <w:rFonts w:ascii="Times New Roman" w:hAnsi="Times New Roman"/>
              </w:rPr>
              <w:t>;</w:t>
            </w:r>
          </w:p>
          <w:p w14:paraId="11898082" w14:textId="77777777" w:rsidR="00BE6C21" w:rsidRDefault="00BE6C21" w:rsidP="00BD4307">
            <w:pPr>
              <w:pStyle w:val="Paragrafoelenco"/>
              <w:numPr>
                <w:ilvl w:val="0"/>
                <w:numId w:val="17"/>
              </w:numPr>
              <w:ind w:left="720"/>
              <w:rPr>
                <w:rFonts w:ascii="Times New Roman" w:hAnsi="Times New Roman"/>
              </w:rPr>
            </w:pPr>
            <w:r>
              <w:rPr>
                <w:rFonts w:ascii="Times New Roman" w:hAnsi="Times New Roman"/>
              </w:rPr>
              <w:t>Pubblicazione Codice Disciplinare e di Comportamento dei dipendenti dell’Agenzia e monitoraggio quadrimestrale mediante scheda Report inviata ai Dirigenti;</w:t>
            </w:r>
          </w:p>
          <w:p w14:paraId="6313ADCD" w14:textId="77777777" w:rsidR="00BE6C21" w:rsidRDefault="00BE6C21" w:rsidP="00BD4307">
            <w:pPr>
              <w:pStyle w:val="Paragrafoelenco"/>
              <w:numPr>
                <w:ilvl w:val="0"/>
                <w:numId w:val="17"/>
              </w:numPr>
              <w:ind w:left="720"/>
              <w:rPr>
                <w:rFonts w:ascii="Times New Roman" w:hAnsi="Times New Roman"/>
              </w:rPr>
            </w:pPr>
            <w:r>
              <w:rPr>
                <w:rFonts w:ascii="Times New Roman" w:hAnsi="Times New Roman"/>
              </w:rPr>
              <w:t>Rilevazione e pubblicazione sul sito Istituzionale dei tassi di assenza del personale dipendente e invio al Dip.to Funzione Pubblica;</w:t>
            </w:r>
          </w:p>
          <w:p w14:paraId="04FF829E" w14:textId="77777777" w:rsidR="00BE6C21" w:rsidRPr="00913CD1" w:rsidRDefault="00BE6C21" w:rsidP="00BD4307">
            <w:pPr>
              <w:pStyle w:val="Paragrafoelenco"/>
              <w:numPr>
                <w:ilvl w:val="0"/>
                <w:numId w:val="17"/>
              </w:numPr>
              <w:ind w:left="720"/>
              <w:rPr>
                <w:rFonts w:ascii="Times New Roman" w:hAnsi="Times New Roman"/>
              </w:rPr>
            </w:pPr>
            <w:r>
              <w:rPr>
                <w:rFonts w:ascii="Times New Roman" w:hAnsi="Times New Roman"/>
              </w:rPr>
              <w:t xml:space="preserve">Conferimento incarichi avvocati mediante la costituzione di un apposito elenco Determinazione del D.G. n. 125 dell’ 11/02/2020; </w:t>
            </w:r>
          </w:p>
          <w:p w14:paraId="20BD2D49" w14:textId="77777777" w:rsidR="009439A4" w:rsidRDefault="009439A4" w:rsidP="0094762C">
            <w:pPr>
              <w:spacing w:line="360" w:lineRule="auto"/>
              <w:jc w:val="both"/>
              <w:rPr>
                <w:rFonts w:ascii="Times New Roman" w:hAnsi="Times New Roman" w:cs="Times New Roman"/>
                <w:sz w:val="24"/>
                <w:szCs w:val="24"/>
              </w:rPr>
            </w:pPr>
          </w:p>
        </w:tc>
      </w:tr>
      <w:tr w:rsidR="009439A4" w14:paraId="6DFD2692" w14:textId="77777777" w:rsidTr="00202B0B">
        <w:trPr>
          <w:cantSplit/>
        </w:trPr>
        <w:tc>
          <w:tcPr>
            <w:tcW w:w="1413" w:type="dxa"/>
          </w:tcPr>
          <w:p w14:paraId="13639D89" w14:textId="67BE9849" w:rsidR="009439A4" w:rsidRDefault="009439A4" w:rsidP="009476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14:paraId="6F3793EC" w14:textId="7A693FFC" w:rsidR="00146F15" w:rsidRDefault="00146F15" w:rsidP="00BD4307">
            <w:pPr>
              <w:pStyle w:val="Paragrafoelenco"/>
              <w:numPr>
                <w:ilvl w:val="0"/>
                <w:numId w:val="16"/>
              </w:numPr>
              <w:rPr>
                <w:rFonts w:ascii="Times New Roman" w:hAnsi="Times New Roman"/>
              </w:rPr>
            </w:pPr>
            <w:r>
              <w:rPr>
                <w:rFonts w:ascii="Times New Roman" w:hAnsi="Times New Roman"/>
              </w:rPr>
              <w:t>Liquidazioni rimborsi spese missioni</w:t>
            </w:r>
          </w:p>
          <w:p w14:paraId="6F9F59AC" w14:textId="7954DB72" w:rsidR="004B1E45" w:rsidRPr="004B1E45" w:rsidRDefault="004B1E45" w:rsidP="00146F15">
            <w:pPr>
              <w:pStyle w:val="Paragrafoelenco"/>
              <w:rPr>
                <w:rFonts w:ascii="Times New Roman" w:hAnsi="Times New Roman"/>
              </w:rPr>
            </w:pPr>
          </w:p>
        </w:tc>
        <w:tc>
          <w:tcPr>
            <w:tcW w:w="2614" w:type="dxa"/>
          </w:tcPr>
          <w:p w14:paraId="79270BB0" w14:textId="73ABFE18" w:rsidR="00146F15" w:rsidRDefault="00146F15" w:rsidP="00BD4307">
            <w:pPr>
              <w:numPr>
                <w:ilvl w:val="0"/>
                <w:numId w:val="17"/>
              </w:numPr>
              <w:ind w:left="198" w:hanging="198"/>
              <w:rPr>
                <w:rFonts w:ascii="Times New Roman" w:hAnsi="Times New Roman"/>
              </w:rPr>
            </w:pPr>
            <w:r>
              <w:rPr>
                <w:rFonts w:ascii="Times New Roman" w:hAnsi="Times New Roman"/>
              </w:rPr>
              <w:t xml:space="preserve">Riconoscimento di benefici di varia natura; </w:t>
            </w:r>
          </w:p>
          <w:p w14:paraId="69F85FD0" w14:textId="41DE6FED" w:rsidR="00146F15" w:rsidRDefault="00146F15" w:rsidP="00BD4307">
            <w:pPr>
              <w:numPr>
                <w:ilvl w:val="0"/>
                <w:numId w:val="17"/>
              </w:numPr>
              <w:ind w:left="198" w:hanging="198"/>
              <w:rPr>
                <w:rFonts w:ascii="Times New Roman" w:hAnsi="Times New Roman"/>
              </w:rPr>
            </w:pPr>
            <w:r>
              <w:rPr>
                <w:rFonts w:ascii="Times New Roman" w:hAnsi="Times New Roman"/>
              </w:rPr>
              <w:t>Attività contraddistinta da elevato margine di autonomia operativa da parte dei dipendenti.</w:t>
            </w:r>
          </w:p>
          <w:p w14:paraId="4F401192" w14:textId="66D7A153" w:rsidR="009439A4" w:rsidRDefault="009439A4" w:rsidP="0094762C">
            <w:pPr>
              <w:spacing w:line="360" w:lineRule="auto"/>
              <w:jc w:val="both"/>
              <w:rPr>
                <w:rFonts w:ascii="Times New Roman" w:hAnsi="Times New Roman" w:cs="Times New Roman"/>
                <w:sz w:val="24"/>
                <w:szCs w:val="24"/>
              </w:rPr>
            </w:pPr>
          </w:p>
        </w:tc>
        <w:tc>
          <w:tcPr>
            <w:tcW w:w="1638" w:type="dxa"/>
          </w:tcPr>
          <w:p w14:paraId="45B9413C" w14:textId="32E53D96" w:rsidR="004B1E45" w:rsidRDefault="004B1E45" w:rsidP="004B1E45">
            <w:pPr>
              <w:rPr>
                <w:rFonts w:ascii="Times New Roman" w:hAnsi="Times New Roman"/>
                <w:b/>
              </w:rPr>
            </w:pPr>
            <w:r>
              <w:rPr>
                <w:rFonts w:ascii="Times New Roman" w:hAnsi="Times New Roman"/>
                <w:b/>
              </w:rPr>
              <w:t>4. Alto</w:t>
            </w:r>
          </w:p>
          <w:p w14:paraId="67EEF211" w14:textId="77777777" w:rsidR="009439A4" w:rsidRDefault="009439A4" w:rsidP="0094762C">
            <w:pPr>
              <w:spacing w:line="360" w:lineRule="auto"/>
              <w:jc w:val="both"/>
              <w:rPr>
                <w:rFonts w:ascii="Times New Roman" w:hAnsi="Times New Roman" w:cs="Times New Roman"/>
                <w:sz w:val="24"/>
                <w:szCs w:val="24"/>
              </w:rPr>
            </w:pPr>
          </w:p>
        </w:tc>
        <w:tc>
          <w:tcPr>
            <w:tcW w:w="2126" w:type="dxa"/>
          </w:tcPr>
          <w:p w14:paraId="591204CA" w14:textId="1C0D79DE" w:rsidR="004B1E45" w:rsidRDefault="004B1E45" w:rsidP="004B1E45">
            <w:pPr>
              <w:rPr>
                <w:rFonts w:ascii="Times New Roman" w:hAnsi="Times New Roman"/>
              </w:rPr>
            </w:pPr>
            <w:r w:rsidRPr="00D978C4">
              <w:rPr>
                <w:rFonts w:ascii="Times New Roman" w:hAnsi="Times New Roman"/>
              </w:rPr>
              <w:t>Dirigenti Sedi territoriali;</w:t>
            </w:r>
          </w:p>
          <w:p w14:paraId="4C090088" w14:textId="77777777" w:rsidR="004B1E45" w:rsidRPr="00D978C4" w:rsidRDefault="004B1E45" w:rsidP="004B1E45">
            <w:pPr>
              <w:rPr>
                <w:rFonts w:ascii="Times New Roman" w:hAnsi="Times New Roman"/>
              </w:rPr>
            </w:pPr>
          </w:p>
          <w:p w14:paraId="234EAB47" w14:textId="77777777" w:rsidR="004B1E45" w:rsidRPr="00D978C4" w:rsidRDefault="004B1E45" w:rsidP="004B1E45">
            <w:pPr>
              <w:rPr>
                <w:rFonts w:ascii="Times New Roman" w:hAnsi="Times New Roman"/>
              </w:rPr>
            </w:pPr>
            <w:r w:rsidRPr="00D978C4">
              <w:rPr>
                <w:rFonts w:ascii="Times New Roman" w:hAnsi="Times New Roman"/>
              </w:rPr>
              <w:t>Dirigente Settore R.U.F.</w:t>
            </w:r>
          </w:p>
          <w:p w14:paraId="54C962D2" w14:textId="77777777" w:rsidR="009439A4" w:rsidRDefault="009439A4" w:rsidP="0094762C">
            <w:pPr>
              <w:spacing w:line="360" w:lineRule="auto"/>
              <w:jc w:val="both"/>
              <w:rPr>
                <w:rFonts w:ascii="Times New Roman" w:hAnsi="Times New Roman" w:cs="Times New Roman"/>
                <w:sz w:val="24"/>
                <w:szCs w:val="24"/>
              </w:rPr>
            </w:pPr>
          </w:p>
        </w:tc>
        <w:tc>
          <w:tcPr>
            <w:tcW w:w="3828" w:type="dxa"/>
          </w:tcPr>
          <w:p w14:paraId="10FA9861" w14:textId="77777777" w:rsidR="004B1E45" w:rsidRDefault="004B1E45" w:rsidP="00BD4307">
            <w:pPr>
              <w:pStyle w:val="Paragrafoelenco"/>
              <w:numPr>
                <w:ilvl w:val="0"/>
                <w:numId w:val="17"/>
              </w:numPr>
              <w:ind w:left="720"/>
              <w:rPr>
                <w:rFonts w:ascii="Times New Roman" w:hAnsi="Times New Roman"/>
              </w:rPr>
            </w:pPr>
            <w:r w:rsidRPr="005C7F8F">
              <w:rPr>
                <w:rFonts w:ascii="Times New Roman" w:hAnsi="Times New Roman"/>
              </w:rPr>
              <w:t>Recepimento disciplina regionale sulla “trasferta” dei dipendenti</w:t>
            </w:r>
            <w:r>
              <w:rPr>
                <w:rFonts w:ascii="Times New Roman" w:hAnsi="Times New Roman"/>
              </w:rPr>
              <w:t xml:space="preserve"> provvedimento del Dirigente R.U.F. n. 959 del 10.10.2014;</w:t>
            </w:r>
          </w:p>
          <w:p w14:paraId="4CE0FAAA" w14:textId="77777777" w:rsidR="009439A4" w:rsidRDefault="009439A4" w:rsidP="0094762C">
            <w:pPr>
              <w:spacing w:line="360" w:lineRule="auto"/>
              <w:jc w:val="both"/>
              <w:rPr>
                <w:rFonts w:ascii="Times New Roman" w:hAnsi="Times New Roman" w:cs="Times New Roman"/>
                <w:sz w:val="24"/>
                <w:szCs w:val="24"/>
              </w:rPr>
            </w:pPr>
          </w:p>
        </w:tc>
      </w:tr>
    </w:tbl>
    <w:p w14:paraId="494A2BDE" w14:textId="43CF98C8" w:rsidR="0094762C" w:rsidRDefault="0094762C" w:rsidP="0094762C">
      <w:pPr>
        <w:spacing w:after="0" w:line="360" w:lineRule="auto"/>
        <w:jc w:val="both"/>
        <w:rPr>
          <w:rFonts w:ascii="Times New Roman" w:hAnsi="Times New Roman" w:cs="Times New Roman"/>
          <w:sz w:val="24"/>
          <w:szCs w:val="24"/>
        </w:rPr>
      </w:pPr>
    </w:p>
    <w:p w14:paraId="0E24F931" w14:textId="3B7879AF" w:rsidR="002B3A54" w:rsidRDefault="002B3A54" w:rsidP="0094762C">
      <w:pPr>
        <w:spacing w:after="0" w:line="360" w:lineRule="auto"/>
        <w:jc w:val="both"/>
        <w:rPr>
          <w:rFonts w:ascii="Times New Roman" w:hAnsi="Times New Roman" w:cs="Times New Roman"/>
          <w:sz w:val="24"/>
          <w:szCs w:val="24"/>
        </w:rPr>
      </w:pPr>
    </w:p>
    <w:tbl>
      <w:tblPr>
        <w:tblStyle w:val="Grigliatabella"/>
        <w:tblW w:w="14029" w:type="dxa"/>
        <w:tblLayout w:type="fixed"/>
        <w:tblLook w:val="04A0" w:firstRow="1" w:lastRow="0" w:firstColumn="1" w:lastColumn="0" w:noHBand="0" w:noVBand="1"/>
      </w:tblPr>
      <w:tblGrid>
        <w:gridCol w:w="2201"/>
        <w:gridCol w:w="2330"/>
        <w:gridCol w:w="2217"/>
        <w:gridCol w:w="1611"/>
        <w:gridCol w:w="1984"/>
        <w:gridCol w:w="3686"/>
      </w:tblGrid>
      <w:tr w:rsidR="002B3A54" w14:paraId="0FBE76B2" w14:textId="77777777" w:rsidTr="00146F15">
        <w:tc>
          <w:tcPr>
            <w:tcW w:w="2201" w:type="dxa"/>
          </w:tcPr>
          <w:p w14:paraId="781F348E" w14:textId="6C34EE6F" w:rsidR="002B3A54" w:rsidRDefault="002B3A54" w:rsidP="002B3A54">
            <w:pPr>
              <w:spacing w:line="360" w:lineRule="auto"/>
              <w:jc w:val="both"/>
              <w:rPr>
                <w:rFonts w:ascii="Times New Roman" w:hAnsi="Times New Roman" w:cs="Times New Roman"/>
                <w:sz w:val="24"/>
                <w:szCs w:val="24"/>
              </w:rPr>
            </w:pPr>
            <w:r w:rsidRPr="009F54E9">
              <w:rPr>
                <w:rFonts w:ascii="Times New Roman" w:hAnsi="Times New Roman"/>
                <w:b/>
              </w:rPr>
              <w:t>AREA A RISC</w:t>
            </w:r>
            <w:r>
              <w:rPr>
                <w:rFonts w:ascii="Times New Roman" w:hAnsi="Times New Roman"/>
                <w:b/>
              </w:rPr>
              <w:t>H</w:t>
            </w:r>
            <w:r w:rsidRPr="009F54E9">
              <w:rPr>
                <w:rFonts w:ascii="Times New Roman" w:hAnsi="Times New Roman"/>
                <w:b/>
              </w:rPr>
              <w:t>IO</w:t>
            </w:r>
          </w:p>
        </w:tc>
        <w:tc>
          <w:tcPr>
            <w:tcW w:w="2330" w:type="dxa"/>
          </w:tcPr>
          <w:p w14:paraId="603034DA" w14:textId="45AC01C0" w:rsidR="002B3A54" w:rsidRDefault="002B3A54" w:rsidP="002B3A54">
            <w:pPr>
              <w:spacing w:line="360" w:lineRule="auto"/>
              <w:jc w:val="both"/>
              <w:rPr>
                <w:rFonts w:ascii="Times New Roman" w:hAnsi="Times New Roman" w:cs="Times New Roman"/>
                <w:sz w:val="24"/>
                <w:szCs w:val="24"/>
              </w:rPr>
            </w:pPr>
            <w:r w:rsidRPr="009F54E9">
              <w:rPr>
                <w:rFonts w:ascii="Times New Roman" w:hAnsi="Times New Roman"/>
                <w:b/>
              </w:rPr>
              <w:t>SINGOLI PROCESSI ESPOSTI A RISCHIO DI CORRUZIONE</w:t>
            </w:r>
          </w:p>
        </w:tc>
        <w:tc>
          <w:tcPr>
            <w:tcW w:w="2217" w:type="dxa"/>
          </w:tcPr>
          <w:p w14:paraId="34688668" w14:textId="72CBEC1A" w:rsidR="002B3A54" w:rsidRDefault="002B3A54" w:rsidP="002B3A54">
            <w:pPr>
              <w:spacing w:line="360" w:lineRule="auto"/>
              <w:jc w:val="both"/>
              <w:rPr>
                <w:rFonts w:ascii="Times New Roman" w:hAnsi="Times New Roman" w:cs="Times New Roman"/>
                <w:sz w:val="24"/>
                <w:szCs w:val="24"/>
              </w:rPr>
            </w:pPr>
            <w:r>
              <w:rPr>
                <w:rFonts w:ascii="Times New Roman" w:hAnsi="Times New Roman"/>
                <w:b/>
              </w:rPr>
              <w:t>FATTORI DI RISCHIO CORRUZIONE</w:t>
            </w:r>
          </w:p>
        </w:tc>
        <w:tc>
          <w:tcPr>
            <w:tcW w:w="1611" w:type="dxa"/>
          </w:tcPr>
          <w:p w14:paraId="142D9AFB" w14:textId="77777777" w:rsidR="002B3A54" w:rsidRPr="009F54E9" w:rsidRDefault="002B3A54" w:rsidP="002B3A54">
            <w:pPr>
              <w:jc w:val="center"/>
              <w:rPr>
                <w:rFonts w:ascii="Times New Roman" w:hAnsi="Times New Roman"/>
                <w:b/>
              </w:rPr>
            </w:pPr>
            <w:r w:rsidRPr="009F54E9">
              <w:rPr>
                <w:rFonts w:ascii="Times New Roman" w:hAnsi="Times New Roman"/>
                <w:b/>
              </w:rPr>
              <w:t>VALUTAZIONE GRADO DI RISCHIO</w:t>
            </w:r>
          </w:p>
          <w:p w14:paraId="28F91D3F" w14:textId="349F5AA3" w:rsidR="002B3A54" w:rsidRDefault="002B3A54" w:rsidP="002B3A54">
            <w:pPr>
              <w:spacing w:line="360" w:lineRule="auto"/>
              <w:jc w:val="both"/>
              <w:rPr>
                <w:rFonts w:ascii="Times New Roman" w:hAnsi="Times New Roman" w:cs="Times New Roman"/>
                <w:sz w:val="24"/>
                <w:szCs w:val="24"/>
              </w:rPr>
            </w:pPr>
            <w:r w:rsidRPr="009F54E9">
              <w:rPr>
                <w:rFonts w:ascii="Times New Roman" w:hAnsi="Times New Roman"/>
                <w:b/>
              </w:rPr>
              <w:t>(Basso, Medio, Alto)</w:t>
            </w:r>
          </w:p>
        </w:tc>
        <w:tc>
          <w:tcPr>
            <w:tcW w:w="1984" w:type="dxa"/>
          </w:tcPr>
          <w:p w14:paraId="77E3CF14" w14:textId="6064F5AE" w:rsidR="002B3A54" w:rsidRDefault="002B3A54" w:rsidP="002B3A54">
            <w:pPr>
              <w:spacing w:line="360" w:lineRule="auto"/>
              <w:jc w:val="both"/>
              <w:rPr>
                <w:rFonts w:ascii="Times New Roman" w:hAnsi="Times New Roman" w:cs="Times New Roman"/>
                <w:sz w:val="24"/>
                <w:szCs w:val="24"/>
              </w:rPr>
            </w:pPr>
            <w:r w:rsidRPr="009F54E9">
              <w:rPr>
                <w:rFonts w:ascii="Times New Roman" w:hAnsi="Times New Roman"/>
                <w:b/>
              </w:rPr>
              <w:t>SEDI / SETTORI E SERVIZI COINVOLTI</w:t>
            </w:r>
          </w:p>
        </w:tc>
        <w:tc>
          <w:tcPr>
            <w:tcW w:w="3686" w:type="dxa"/>
          </w:tcPr>
          <w:p w14:paraId="798C2042" w14:textId="1C320594" w:rsidR="002B3A54" w:rsidRDefault="002B3A54" w:rsidP="002B3A54">
            <w:pPr>
              <w:spacing w:line="360" w:lineRule="auto"/>
              <w:jc w:val="both"/>
              <w:rPr>
                <w:rFonts w:ascii="Times New Roman" w:hAnsi="Times New Roman" w:cs="Times New Roman"/>
                <w:sz w:val="24"/>
                <w:szCs w:val="24"/>
              </w:rPr>
            </w:pPr>
            <w:r w:rsidRPr="009F54E9">
              <w:rPr>
                <w:rFonts w:ascii="Times New Roman" w:hAnsi="Times New Roman"/>
                <w:b/>
              </w:rPr>
              <w:t>MISURE DI PREVENZIONE GIA’ ADOTTATE</w:t>
            </w:r>
          </w:p>
        </w:tc>
      </w:tr>
      <w:tr w:rsidR="002B3A54" w14:paraId="186A6154" w14:textId="77777777" w:rsidTr="00146F15">
        <w:tc>
          <w:tcPr>
            <w:tcW w:w="2201" w:type="dxa"/>
          </w:tcPr>
          <w:p w14:paraId="6AB2B2A6" w14:textId="77777777" w:rsidR="00146F15" w:rsidRDefault="00146F15" w:rsidP="00146F15">
            <w:pPr>
              <w:jc w:val="center"/>
              <w:rPr>
                <w:rFonts w:ascii="Times New Roman" w:hAnsi="Times New Roman"/>
              </w:rPr>
            </w:pPr>
            <w:r w:rsidRPr="009F54E9">
              <w:rPr>
                <w:rFonts w:ascii="Times New Roman" w:hAnsi="Times New Roman"/>
              </w:rPr>
              <w:t>Affidamento di lavori, servizi e forniture</w:t>
            </w:r>
          </w:p>
          <w:p w14:paraId="18DC41BD"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0335B45A" w14:textId="77777777" w:rsidR="00146F15" w:rsidRPr="0094762C" w:rsidRDefault="00146F15" w:rsidP="00126B9E">
            <w:pPr>
              <w:pStyle w:val="Paragrafoelenco"/>
              <w:numPr>
                <w:ilvl w:val="0"/>
                <w:numId w:val="22"/>
              </w:numPr>
              <w:rPr>
                <w:rFonts w:ascii="Times New Roman" w:hAnsi="Times New Roman"/>
              </w:rPr>
            </w:pPr>
            <w:r w:rsidRPr="0094762C">
              <w:rPr>
                <w:rFonts w:ascii="Times New Roman" w:hAnsi="Times New Roman"/>
              </w:rPr>
              <w:t>Predisposizione atti di gara (criteri per la scelta);</w:t>
            </w:r>
          </w:p>
          <w:p w14:paraId="3E548EB4" w14:textId="77777777" w:rsidR="00146F15" w:rsidRDefault="00146F15" w:rsidP="00146F15">
            <w:pPr>
              <w:pStyle w:val="Paragrafoelenco"/>
              <w:rPr>
                <w:rFonts w:ascii="Times New Roman" w:hAnsi="Times New Roman"/>
              </w:rPr>
            </w:pPr>
          </w:p>
          <w:p w14:paraId="54D2B68B"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5FBC8BD1" w14:textId="77777777" w:rsidR="00146F15" w:rsidRDefault="00146F15" w:rsidP="00BD4307">
            <w:pPr>
              <w:numPr>
                <w:ilvl w:val="0"/>
                <w:numId w:val="17"/>
              </w:numPr>
              <w:ind w:left="198" w:hanging="198"/>
              <w:rPr>
                <w:rFonts w:ascii="Times New Roman" w:hAnsi="Times New Roman"/>
              </w:rPr>
            </w:pPr>
            <w:r>
              <w:rPr>
                <w:rFonts w:ascii="Times New Roman" w:hAnsi="Times New Roman"/>
              </w:rPr>
              <w:t>Comparazione di posizioni soggettive dei concorrenti con alterazione della concorrenza;</w:t>
            </w:r>
          </w:p>
          <w:p w14:paraId="5F4CBB8C" w14:textId="77777777" w:rsidR="00146F15" w:rsidRDefault="00146F15" w:rsidP="00BD4307">
            <w:pPr>
              <w:numPr>
                <w:ilvl w:val="0"/>
                <w:numId w:val="17"/>
              </w:numPr>
              <w:ind w:left="198" w:hanging="198"/>
              <w:rPr>
                <w:rFonts w:ascii="Times New Roman" w:hAnsi="Times New Roman"/>
              </w:rPr>
            </w:pPr>
            <w:r>
              <w:rPr>
                <w:rFonts w:ascii="Times New Roman" w:hAnsi="Times New Roman"/>
              </w:rPr>
              <w:t>Scarsa trasparenza;</w:t>
            </w:r>
          </w:p>
          <w:p w14:paraId="1DC3D5E9" w14:textId="77777777" w:rsidR="00146F15" w:rsidRDefault="00146F15" w:rsidP="00BD4307">
            <w:pPr>
              <w:numPr>
                <w:ilvl w:val="0"/>
                <w:numId w:val="17"/>
              </w:numPr>
              <w:ind w:left="198" w:hanging="198"/>
              <w:rPr>
                <w:rFonts w:ascii="Times New Roman" w:hAnsi="Times New Roman"/>
              </w:rPr>
            </w:pPr>
            <w:r>
              <w:rPr>
                <w:rFonts w:ascii="Times New Roman" w:hAnsi="Times New Roman"/>
              </w:rPr>
              <w:t>Attività con elevato margine di autonomia operativa da parte dei dipendenti;</w:t>
            </w:r>
          </w:p>
          <w:p w14:paraId="7CF1FC45" w14:textId="77777777" w:rsidR="00146F15" w:rsidRDefault="00146F15" w:rsidP="00BD4307">
            <w:pPr>
              <w:numPr>
                <w:ilvl w:val="0"/>
                <w:numId w:val="17"/>
              </w:numPr>
              <w:ind w:left="198" w:hanging="198"/>
              <w:rPr>
                <w:rFonts w:ascii="Times New Roman" w:hAnsi="Times New Roman"/>
              </w:rPr>
            </w:pPr>
            <w:r>
              <w:rPr>
                <w:rFonts w:ascii="Times New Roman" w:hAnsi="Times New Roman"/>
              </w:rPr>
              <w:t>Svolgimento di attività da parte dei dipendenti con potenziale conflitto di interesse con le attività istituzionali dell’Agenzia;</w:t>
            </w:r>
          </w:p>
          <w:p w14:paraId="32B1C5E4" w14:textId="77777777" w:rsidR="002B3A54" w:rsidRDefault="002B3A54" w:rsidP="002B3A54">
            <w:pPr>
              <w:spacing w:line="360" w:lineRule="auto"/>
              <w:jc w:val="both"/>
              <w:rPr>
                <w:rFonts w:ascii="Times New Roman" w:hAnsi="Times New Roman" w:cs="Times New Roman"/>
                <w:sz w:val="24"/>
                <w:szCs w:val="24"/>
              </w:rPr>
            </w:pPr>
          </w:p>
        </w:tc>
        <w:tc>
          <w:tcPr>
            <w:tcW w:w="1611" w:type="dxa"/>
          </w:tcPr>
          <w:p w14:paraId="2DDD075F" w14:textId="77777777" w:rsidR="00146F15" w:rsidRPr="00DC3512" w:rsidRDefault="00146F15" w:rsidP="00BD4307">
            <w:pPr>
              <w:numPr>
                <w:ilvl w:val="0"/>
                <w:numId w:val="19"/>
              </w:numPr>
              <w:ind w:left="318" w:hanging="283"/>
              <w:rPr>
                <w:rFonts w:ascii="Times New Roman" w:hAnsi="Times New Roman"/>
                <w:b/>
                <w:bCs/>
              </w:rPr>
            </w:pPr>
            <w:r w:rsidRPr="00DC3512">
              <w:rPr>
                <w:rFonts w:ascii="Times New Roman" w:hAnsi="Times New Roman"/>
                <w:b/>
                <w:bCs/>
              </w:rPr>
              <w:t>Alto</w:t>
            </w:r>
          </w:p>
          <w:p w14:paraId="69019C09" w14:textId="77777777" w:rsidR="002B3A54" w:rsidRDefault="002B3A54" w:rsidP="002B3A54">
            <w:pPr>
              <w:spacing w:line="360" w:lineRule="auto"/>
              <w:jc w:val="both"/>
              <w:rPr>
                <w:rFonts w:ascii="Times New Roman" w:hAnsi="Times New Roman" w:cs="Times New Roman"/>
                <w:sz w:val="24"/>
                <w:szCs w:val="24"/>
              </w:rPr>
            </w:pPr>
          </w:p>
        </w:tc>
        <w:tc>
          <w:tcPr>
            <w:tcW w:w="1984" w:type="dxa"/>
          </w:tcPr>
          <w:p w14:paraId="29B100DF" w14:textId="77777777" w:rsidR="00146F15" w:rsidRPr="009F54E9" w:rsidRDefault="00146F15" w:rsidP="00146F15">
            <w:pPr>
              <w:rPr>
                <w:rFonts w:ascii="Times New Roman" w:hAnsi="Times New Roman"/>
              </w:rPr>
            </w:pPr>
            <w:r w:rsidRPr="009F54E9">
              <w:rPr>
                <w:rFonts w:ascii="Times New Roman" w:hAnsi="Times New Roman"/>
              </w:rPr>
              <w:t>Direzione Generale;</w:t>
            </w:r>
          </w:p>
          <w:p w14:paraId="067B42C2" w14:textId="77777777" w:rsidR="00146F15" w:rsidRPr="009F54E9" w:rsidRDefault="00146F15" w:rsidP="00146F15">
            <w:pPr>
              <w:rPr>
                <w:rFonts w:ascii="Times New Roman" w:hAnsi="Times New Roman"/>
              </w:rPr>
            </w:pPr>
            <w:r w:rsidRPr="009F54E9">
              <w:rPr>
                <w:rFonts w:ascii="Times New Roman" w:hAnsi="Times New Roman"/>
              </w:rPr>
              <w:t>Dirigenti Sedi territoriali</w:t>
            </w:r>
            <w:r>
              <w:rPr>
                <w:rFonts w:ascii="Times New Roman" w:hAnsi="Times New Roman"/>
              </w:rPr>
              <w:t>;</w:t>
            </w:r>
          </w:p>
          <w:p w14:paraId="41BCB47D" w14:textId="77777777" w:rsidR="00146F15" w:rsidRPr="009F54E9" w:rsidRDefault="00146F15" w:rsidP="00146F15">
            <w:pPr>
              <w:rPr>
                <w:rFonts w:ascii="Times New Roman" w:hAnsi="Times New Roman"/>
              </w:rPr>
            </w:pPr>
            <w:r>
              <w:rPr>
                <w:rFonts w:ascii="Times New Roman" w:hAnsi="Times New Roman"/>
              </w:rPr>
              <w:t>Dirigente Settore Approvvigionamento di beni e servizi;</w:t>
            </w:r>
          </w:p>
          <w:p w14:paraId="7F64F919" w14:textId="77777777" w:rsidR="00146F15" w:rsidRPr="009F54E9" w:rsidRDefault="00146F15" w:rsidP="00146F15">
            <w:pPr>
              <w:rPr>
                <w:rFonts w:ascii="Times New Roman" w:hAnsi="Times New Roman"/>
              </w:rPr>
            </w:pPr>
            <w:r w:rsidRPr="009F54E9">
              <w:rPr>
                <w:rFonts w:ascii="Times New Roman" w:hAnsi="Times New Roman"/>
              </w:rPr>
              <w:t>Responsabili del procedimento;</w:t>
            </w:r>
          </w:p>
          <w:p w14:paraId="7DCBE7CC"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04BD4E53" w14:textId="77777777" w:rsidR="00146F15" w:rsidRPr="009F54E9" w:rsidRDefault="00146F15" w:rsidP="00146F15">
            <w:pPr>
              <w:jc w:val="center"/>
              <w:rPr>
                <w:rFonts w:ascii="Times New Roman" w:hAnsi="Times New Roman"/>
                <w:b/>
              </w:rPr>
            </w:pPr>
          </w:p>
          <w:p w14:paraId="6D7267A5" w14:textId="77777777" w:rsidR="00146F15" w:rsidRDefault="00146F15" w:rsidP="00BD4307">
            <w:pPr>
              <w:pStyle w:val="Paragrafoelenco"/>
              <w:numPr>
                <w:ilvl w:val="0"/>
                <w:numId w:val="18"/>
              </w:numPr>
              <w:ind w:left="301" w:hanging="142"/>
              <w:rPr>
                <w:rFonts w:ascii="Times New Roman" w:hAnsi="Times New Roman"/>
              </w:rPr>
            </w:pPr>
            <w:r>
              <w:rPr>
                <w:rFonts w:ascii="Times New Roman" w:hAnsi="Times New Roman"/>
              </w:rPr>
              <w:t xml:space="preserve">Applicazione delle disposizioni codice degli appalti pubblici D. Lgs. 50/2016;  </w:t>
            </w:r>
          </w:p>
          <w:p w14:paraId="58FF0632" w14:textId="77777777" w:rsidR="00146F15" w:rsidRDefault="00146F15" w:rsidP="00BD4307">
            <w:pPr>
              <w:pStyle w:val="Paragrafoelenco"/>
              <w:numPr>
                <w:ilvl w:val="0"/>
                <w:numId w:val="18"/>
              </w:numPr>
              <w:ind w:left="301" w:hanging="142"/>
              <w:rPr>
                <w:rFonts w:ascii="Times New Roman" w:hAnsi="Times New Roman"/>
              </w:rPr>
            </w:pPr>
            <w:r w:rsidRPr="009F54E9">
              <w:rPr>
                <w:rFonts w:ascii="Times New Roman" w:hAnsi="Times New Roman"/>
              </w:rPr>
              <w:t>Pubblicazione degli atti nel rispetto della normativa vig</w:t>
            </w:r>
            <w:r>
              <w:rPr>
                <w:rFonts w:ascii="Times New Roman" w:hAnsi="Times New Roman"/>
              </w:rPr>
              <w:t>ente e ai sensi del D.lgs. n. 33/2013);</w:t>
            </w:r>
          </w:p>
          <w:p w14:paraId="4A9DA3AD" w14:textId="77777777" w:rsidR="00146F15" w:rsidRDefault="00146F15" w:rsidP="00BD4307">
            <w:pPr>
              <w:pStyle w:val="Paragrafoelenco"/>
              <w:numPr>
                <w:ilvl w:val="0"/>
                <w:numId w:val="18"/>
              </w:numPr>
              <w:ind w:left="301" w:hanging="142"/>
              <w:rPr>
                <w:rFonts w:ascii="Times New Roman" w:hAnsi="Times New Roman"/>
              </w:rPr>
            </w:pPr>
            <w:r w:rsidRPr="00A1110A">
              <w:rPr>
                <w:rFonts w:ascii="Times New Roman" w:hAnsi="Times New Roman"/>
              </w:rPr>
              <w:t>Patti di integrità per affidamenti di importo superiori a € 150,000 attuata mediante l’inserimento nei bandi di gara dell’apposito modello predisposto e inserito nel PNA 2020/2022;</w:t>
            </w:r>
          </w:p>
          <w:p w14:paraId="1C9CF2D3" w14:textId="77777777" w:rsidR="00146F15" w:rsidRDefault="00146F15" w:rsidP="00BD4307">
            <w:pPr>
              <w:pStyle w:val="Paragrafoelenco"/>
              <w:numPr>
                <w:ilvl w:val="0"/>
                <w:numId w:val="18"/>
              </w:numPr>
              <w:ind w:left="301" w:hanging="142"/>
              <w:rPr>
                <w:rFonts w:ascii="Times New Roman" w:hAnsi="Times New Roman"/>
              </w:rPr>
            </w:pPr>
            <w:r>
              <w:rPr>
                <w:rFonts w:ascii="Times New Roman" w:hAnsi="Times New Roman"/>
              </w:rPr>
              <w:t xml:space="preserve">Predisposizione di documentazione di gara standardizzata per tipologia di procedura d’appalto per servizi e forniture; </w:t>
            </w:r>
          </w:p>
          <w:p w14:paraId="4C1C4D5C" w14:textId="77777777" w:rsidR="00146F15" w:rsidRDefault="00146F15" w:rsidP="00BD4307">
            <w:pPr>
              <w:pStyle w:val="Paragrafoelenco"/>
              <w:numPr>
                <w:ilvl w:val="0"/>
                <w:numId w:val="18"/>
              </w:numPr>
              <w:ind w:left="301" w:hanging="142"/>
              <w:rPr>
                <w:rFonts w:ascii="Times New Roman" w:hAnsi="Times New Roman"/>
              </w:rPr>
            </w:pPr>
            <w:r w:rsidRPr="00BA2E6C">
              <w:rPr>
                <w:rFonts w:ascii="Times New Roman" w:hAnsi="Times New Roman"/>
              </w:rPr>
              <w:t>Predisposizione di apposita check list standardizzata di controllo e verifica delle fasi di gara</w:t>
            </w:r>
            <w:r>
              <w:rPr>
                <w:rFonts w:ascii="Times New Roman" w:hAnsi="Times New Roman"/>
              </w:rPr>
              <w:t>;</w:t>
            </w:r>
          </w:p>
          <w:p w14:paraId="74D0B1EA" w14:textId="77777777" w:rsidR="00146F15" w:rsidRDefault="00146F15" w:rsidP="00BD4307">
            <w:pPr>
              <w:pStyle w:val="Paragrafoelenco"/>
              <w:numPr>
                <w:ilvl w:val="0"/>
                <w:numId w:val="18"/>
              </w:numPr>
              <w:ind w:left="301" w:hanging="142"/>
              <w:rPr>
                <w:rFonts w:ascii="Times New Roman" w:hAnsi="Times New Roman"/>
              </w:rPr>
            </w:pPr>
            <w:r>
              <w:rPr>
                <w:rFonts w:ascii="Times New Roman" w:hAnsi="Times New Roman"/>
              </w:rPr>
              <w:t xml:space="preserve">L’adozione delle misure di cui ai punti 4 e 5 ha visto la costituzione di apposito gruppo di lavoro istituito con disposizione del </w:t>
            </w:r>
            <w:r>
              <w:rPr>
                <w:rFonts w:ascii="Times New Roman" w:hAnsi="Times New Roman"/>
              </w:rPr>
              <w:lastRenderedPageBreak/>
              <w:t>Direttore Generale n. 442/2017, con il compito di predisporre proposte da sottoporre agli Organi competenti dell’Agenzia sulle tematiche che seguono:</w:t>
            </w:r>
          </w:p>
          <w:p w14:paraId="054642A4" w14:textId="77777777" w:rsidR="00146F15" w:rsidRDefault="00146F15" w:rsidP="00146F15">
            <w:pPr>
              <w:pStyle w:val="Paragrafoelenco"/>
              <w:ind w:left="0"/>
              <w:rPr>
                <w:rFonts w:ascii="Times New Roman" w:hAnsi="Times New Roman"/>
                <w:i/>
              </w:rPr>
            </w:pPr>
          </w:p>
          <w:p w14:paraId="73773EF4" w14:textId="77777777" w:rsidR="00146F15" w:rsidRDefault="00146F15" w:rsidP="00146F15">
            <w:pPr>
              <w:pStyle w:val="Paragrafoelenco"/>
              <w:ind w:left="0"/>
              <w:rPr>
                <w:rFonts w:ascii="Times New Roman" w:hAnsi="Times New Roman"/>
                <w:i/>
              </w:rPr>
            </w:pPr>
            <w:r w:rsidRPr="00D67128">
              <w:rPr>
                <w:rFonts w:ascii="Times New Roman" w:hAnsi="Times New Roman"/>
                <w:i/>
              </w:rPr>
              <w:t>Regolamento per l’acquisizione di beni e servizi sottosoglia;</w:t>
            </w:r>
            <w:r>
              <w:rPr>
                <w:rFonts w:ascii="Times New Roman" w:hAnsi="Times New Roman"/>
                <w:i/>
              </w:rPr>
              <w:t xml:space="preserve"> </w:t>
            </w:r>
          </w:p>
          <w:p w14:paraId="40B70B61" w14:textId="77777777" w:rsidR="00146F15" w:rsidRDefault="00146F15" w:rsidP="00146F15">
            <w:pPr>
              <w:pStyle w:val="Paragrafoelenco"/>
              <w:ind w:left="0"/>
              <w:rPr>
                <w:rFonts w:ascii="Times New Roman" w:hAnsi="Times New Roman"/>
                <w:i/>
              </w:rPr>
            </w:pPr>
            <w:r w:rsidRPr="00D67128">
              <w:rPr>
                <w:rFonts w:ascii="Times New Roman" w:hAnsi="Times New Roman"/>
                <w:i/>
              </w:rPr>
              <w:t>Regolamento per gli incentivi per funzioni tecniche di cui</w:t>
            </w:r>
            <w:r>
              <w:rPr>
                <w:rFonts w:ascii="Times New Roman" w:hAnsi="Times New Roman"/>
                <w:i/>
              </w:rPr>
              <w:t xml:space="preserve">         </w:t>
            </w:r>
            <w:r w:rsidRPr="00D67128">
              <w:rPr>
                <w:rFonts w:ascii="Times New Roman" w:hAnsi="Times New Roman"/>
                <w:i/>
              </w:rPr>
              <w:t xml:space="preserve">all’art. 113 del </w:t>
            </w:r>
            <w:proofErr w:type="spellStart"/>
            <w:r w:rsidRPr="00D67128">
              <w:rPr>
                <w:rFonts w:ascii="Times New Roman" w:hAnsi="Times New Roman"/>
                <w:i/>
              </w:rPr>
              <w:t>D.Lgs.</w:t>
            </w:r>
            <w:proofErr w:type="spellEnd"/>
            <w:r w:rsidRPr="00D67128">
              <w:rPr>
                <w:rFonts w:ascii="Times New Roman" w:hAnsi="Times New Roman"/>
                <w:i/>
              </w:rPr>
              <w:t xml:space="preserve"> 50/2016;</w:t>
            </w:r>
          </w:p>
          <w:p w14:paraId="493C6214" w14:textId="77777777" w:rsidR="00146F15" w:rsidRDefault="00146F15" w:rsidP="00146F15">
            <w:pPr>
              <w:pStyle w:val="Paragrafoelenco"/>
              <w:ind w:left="0"/>
              <w:rPr>
                <w:rFonts w:ascii="Times New Roman" w:hAnsi="Times New Roman"/>
                <w:i/>
              </w:rPr>
            </w:pPr>
            <w:r w:rsidRPr="00D67128">
              <w:rPr>
                <w:rFonts w:ascii="Times New Roman" w:hAnsi="Times New Roman"/>
                <w:i/>
              </w:rPr>
              <w:t xml:space="preserve">Regolamento per la gestione del fondo economale;   </w:t>
            </w:r>
          </w:p>
          <w:p w14:paraId="2C8B6AF0" w14:textId="77777777" w:rsidR="00146F15" w:rsidRPr="00D67128" w:rsidRDefault="00146F15" w:rsidP="00146F15">
            <w:pPr>
              <w:pStyle w:val="Paragrafoelenco"/>
              <w:ind w:left="0"/>
              <w:rPr>
                <w:rFonts w:ascii="Times New Roman" w:hAnsi="Times New Roman"/>
                <w:i/>
              </w:rPr>
            </w:pPr>
            <w:r w:rsidRPr="00D67128">
              <w:rPr>
                <w:rFonts w:ascii="Times New Roman" w:hAnsi="Times New Roman"/>
                <w:i/>
              </w:rPr>
              <w:t xml:space="preserve">Memorandum sugli adempimenti di pubblicazione in materia di      trasparenza amministrativa </w:t>
            </w:r>
            <w:proofErr w:type="spellStart"/>
            <w:r w:rsidRPr="00D67128">
              <w:rPr>
                <w:rFonts w:ascii="Times New Roman" w:hAnsi="Times New Roman"/>
                <w:i/>
              </w:rPr>
              <w:t>D.Lgs.</w:t>
            </w:r>
            <w:proofErr w:type="spellEnd"/>
            <w:r w:rsidRPr="00D67128">
              <w:rPr>
                <w:rFonts w:ascii="Times New Roman" w:hAnsi="Times New Roman"/>
                <w:i/>
              </w:rPr>
              <w:t xml:space="preserve"> 33/2013;</w:t>
            </w:r>
          </w:p>
          <w:p w14:paraId="7B925293" w14:textId="77777777" w:rsidR="00146F15" w:rsidRPr="00D67128" w:rsidRDefault="00146F15" w:rsidP="00146F15">
            <w:pPr>
              <w:pStyle w:val="Paragrafoelenco"/>
              <w:ind w:left="0"/>
              <w:rPr>
                <w:rFonts w:ascii="Times New Roman" w:hAnsi="Times New Roman"/>
                <w:i/>
              </w:rPr>
            </w:pPr>
            <w:r w:rsidRPr="00D67128">
              <w:rPr>
                <w:rFonts w:ascii="Times New Roman" w:hAnsi="Times New Roman"/>
                <w:i/>
              </w:rPr>
              <w:t xml:space="preserve">Memorandum sulla reportistica verso </w:t>
            </w:r>
            <w:proofErr w:type="spellStart"/>
            <w:r w:rsidRPr="00D67128">
              <w:rPr>
                <w:rFonts w:ascii="Times New Roman" w:hAnsi="Times New Roman"/>
                <w:i/>
              </w:rPr>
              <w:t>Anac</w:t>
            </w:r>
            <w:proofErr w:type="spellEnd"/>
            <w:r w:rsidRPr="00D67128">
              <w:rPr>
                <w:rFonts w:ascii="Times New Roman" w:hAnsi="Times New Roman"/>
                <w:i/>
              </w:rPr>
              <w:t>;</w:t>
            </w:r>
          </w:p>
          <w:p w14:paraId="3776C5FE" w14:textId="77777777" w:rsidR="00146F15" w:rsidRDefault="00146F15" w:rsidP="00146F15">
            <w:pPr>
              <w:pStyle w:val="Paragrafoelenco"/>
              <w:ind w:left="0"/>
              <w:rPr>
                <w:rFonts w:ascii="Times New Roman" w:hAnsi="Times New Roman"/>
                <w:i/>
              </w:rPr>
            </w:pPr>
          </w:p>
          <w:p w14:paraId="62966D06" w14:textId="77777777" w:rsidR="00146F15" w:rsidRDefault="00146F15" w:rsidP="00146F15">
            <w:pPr>
              <w:pStyle w:val="Paragrafoelenco"/>
              <w:ind w:left="0"/>
              <w:rPr>
                <w:rFonts w:ascii="Times New Roman" w:hAnsi="Times New Roman"/>
                <w:i/>
              </w:rPr>
            </w:pPr>
            <w:r w:rsidRPr="00D67128">
              <w:rPr>
                <w:rFonts w:ascii="Times New Roman" w:hAnsi="Times New Roman"/>
                <w:i/>
              </w:rPr>
              <w:t xml:space="preserve">Indicazioni operative per le verifiche dei requisiti di ordine generale di cui all’art. 80 del </w:t>
            </w:r>
            <w:proofErr w:type="spellStart"/>
            <w:r w:rsidRPr="00D67128">
              <w:rPr>
                <w:rFonts w:ascii="Times New Roman" w:hAnsi="Times New Roman"/>
                <w:i/>
              </w:rPr>
              <w:t>D.Lgs.</w:t>
            </w:r>
            <w:proofErr w:type="spellEnd"/>
            <w:r w:rsidRPr="00D67128">
              <w:rPr>
                <w:rFonts w:ascii="Times New Roman" w:hAnsi="Times New Roman"/>
                <w:i/>
              </w:rPr>
              <w:t xml:space="preserve"> 50/2016 e </w:t>
            </w:r>
            <w:proofErr w:type="spellStart"/>
            <w:r w:rsidRPr="00D67128">
              <w:rPr>
                <w:rFonts w:ascii="Times New Roman" w:hAnsi="Times New Roman"/>
                <w:i/>
              </w:rPr>
              <w:t>s.m.i.</w:t>
            </w:r>
            <w:proofErr w:type="spellEnd"/>
            <w:r w:rsidRPr="00D67128">
              <w:rPr>
                <w:rFonts w:ascii="Times New Roman" w:hAnsi="Times New Roman"/>
                <w:i/>
              </w:rPr>
              <w:t>, con la</w:t>
            </w:r>
            <w:r>
              <w:rPr>
                <w:rFonts w:ascii="Times New Roman" w:hAnsi="Times New Roman"/>
                <w:i/>
              </w:rPr>
              <w:t xml:space="preserve"> </w:t>
            </w:r>
            <w:r w:rsidRPr="00D67128">
              <w:rPr>
                <w:rFonts w:ascii="Times New Roman" w:hAnsi="Times New Roman"/>
                <w:i/>
              </w:rPr>
              <w:t>predisposizione di modelli standardizzati al fine di uniformare le procedure in tutte le Sedi dell’Agenzia</w:t>
            </w:r>
            <w:r>
              <w:rPr>
                <w:rFonts w:ascii="Times New Roman" w:hAnsi="Times New Roman"/>
                <w:i/>
              </w:rPr>
              <w:t>.</w:t>
            </w:r>
          </w:p>
          <w:p w14:paraId="128877D8" w14:textId="77777777" w:rsidR="002B3A54" w:rsidRDefault="002B3A54" w:rsidP="002B3A54">
            <w:pPr>
              <w:spacing w:line="360" w:lineRule="auto"/>
              <w:jc w:val="both"/>
              <w:rPr>
                <w:rFonts w:ascii="Times New Roman" w:hAnsi="Times New Roman" w:cs="Times New Roman"/>
                <w:sz w:val="24"/>
                <w:szCs w:val="24"/>
              </w:rPr>
            </w:pPr>
          </w:p>
        </w:tc>
      </w:tr>
      <w:tr w:rsidR="002B3A54" w14:paraId="240EE658" w14:textId="77777777" w:rsidTr="00146F15">
        <w:tc>
          <w:tcPr>
            <w:tcW w:w="2201" w:type="dxa"/>
          </w:tcPr>
          <w:p w14:paraId="44248E69"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7F14F8D9" w14:textId="77777777" w:rsidR="0029321F" w:rsidRPr="0094762C" w:rsidRDefault="0029321F" w:rsidP="00BD4307">
            <w:pPr>
              <w:pStyle w:val="Paragrafoelenco"/>
              <w:numPr>
                <w:ilvl w:val="0"/>
                <w:numId w:val="22"/>
              </w:numPr>
              <w:rPr>
                <w:rFonts w:ascii="Times New Roman" w:hAnsi="Times New Roman"/>
              </w:rPr>
            </w:pPr>
            <w:r w:rsidRPr="0094762C">
              <w:rPr>
                <w:rFonts w:ascii="Times New Roman" w:hAnsi="Times New Roman"/>
              </w:rPr>
              <w:t>Procedure per affidamenti diretti;</w:t>
            </w:r>
          </w:p>
          <w:p w14:paraId="49782324"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298AFB89" w14:textId="77777777" w:rsidR="00DC3512" w:rsidRPr="0029321F" w:rsidRDefault="00DC3512" w:rsidP="00DC3512">
            <w:pPr>
              <w:rPr>
                <w:rFonts w:ascii="Times New Roman" w:hAnsi="Times New Roman"/>
              </w:rPr>
            </w:pPr>
            <w:r>
              <w:rPr>
                <w:rFonts w:ascii="Times New Roman" w:hAnsi="Times New Roman"/>
              </w:rPr>
              <w:t>- M</w:t>
            </w:r>
            <w:r w:rsidRPr="0029321F">
              <w:rPr>
                <w:rFonts w:ascii="Times New Roman" w:hAnsi="Times New Roman"/>
              </w:rPr>
              <w:t xml:space="preserve">ancanza di controllo e di monitoraggio sul ricorso all’utilizzo del </w:t>
            </w:r>
            <w:r w:rsidRPr="0029321F">
              <w:rPr>
                <w:rFonts w:ascii="Times New Roman" w:hAnsi="Times New Roman"/>
              </w:rPr>
              <w:lastRenderedPageBreak/>
              <w:t xml:space="preserve">mercato elettronico </w:t>
            </w:r>
            <w:proofErr w:type="spellStart"/>
            <w:r w:rsidRPr="0029321F">
              <w:rPr>
                <w:rFonts w:ascii="Times New Roman" w:hAnsi="Times New Roman"/>
              </w:rPr>
              <w:t>Mepa</w:t>
            </w:r>
            <w:proofErr w:type="spellEnd"/>
            <w:r w:rsidRPr="0029321F">
              <w:rPr>
                <w:rFonts w:ascii="Times New Roman" w:hAnsi="Times New Roman"/>
              </w:rPr>
              <w:t xml:space="preserve"> ed </w:t>
            </w:r>
            <w:proofErr w:type="spellStart"/>
            <w:r w:rsidRPr="0029321F">
              <w:rPr>
                <w:rFonts w:ascii="Times New Roman" w:hAnsi="Times New Roman"/>
              </w:rPr>
              <w:t>Empulia</w:t>
            </w:r>
            <w:proofErr w:type="spellEnd"/>
            <w:r w:rsidRPr="0029321F">
              <w:rPr>
                <w:rFonts w:ascii="Times New Roman" w:hAnsi="Times New Roman"/>
              </w:rPr>
              <w:t>);</w:t>
            </w:r>
          </w:p>
          <w:p w14:paraId="53E07EED" w14:textId="77777777" w:rsidR="00DC3512" w:rsidRDefault="00DC3512" w:rsidP="00DC3512">
            <w:pPr>
              <w:rPr>
                <w:rFonts w:ascii="Times New Roman" w:hAnsi="Times New Roman"/>
              </w:rPr>
            </w:pPr>
          </w:p>
          <w:p w14:paraId="667220DD" w14:textId="77777777" w:rsidR="00DC3512" w:rsidRDefault="00DC3512" w:rsidP="00DC3512">
            <w:pPr>
              <w:rPr>
                <w:rFonts w:ascii="Times New Roman" w:hAnsi="Times New Roman"/>
              </w:rPr>
            </w:pPr>
            <w:r w:rsidRPr="0089389A">
              <w:rPr>
                <w:rFonts w:ascii="Times New Roman" w:hAnsi="Times New Roman"/>
              </w:rPr>
              <w:t>-</w:t>
            </w:r>
            <w:r>
              <w:rPr>
                <w:rFonts w:ascii="Times New Roman" w:hAnsi="Times New Roman"/>
              </w:rPr>
              <w:t xml:space="preserve"> Mancanza di controllo da parte del Responsabile dell’esecuzione sulla rispondenza tra quanto offerto (offerta tecnica) in sede di gara ed il servizio erogato, anche servendosi dell’ausilio di esperti in materia;</w:t>
            </w:r>
          </w:p>
          <w:p w14:paraId="4363A529" w14:textId="77777777" w:rsidR="00DC3512" w:rsidRDefault="00DC3512" w:rsidP="00DC3512">
            <w:pPr>
              <w:rPr>
                <w:rFonts w:ascii="Times New Roman" w:hAnsi="Times New Roman"/>
              </w:rPr>
            </w:pPr>
          </w:p>
          <w:p w14:paraId="60C3FECB" w14:textId="77777777" w:rsidR="00DC3512" w:rsidRDefault="00DC3512" w:rsidP="00DC3512">
            <w:pPr>
              <w:rPr>
                <w:rFonts w:ascii="Times New Roman" w:hAnsi="Times New Roman"/>
              </w:rPr>
            </w:pPr>
            <w:r>
              <w:rPr>
                <w:rFonts w:ascii="Times New Roman" w:hAnsi="Times New Roman"/>
              </w:rPr>
              <w:t>- Discrezionalità tecnica e/o amministrativa negli affidamenti diretti;</w:t>
            </w:r>
          </w:p>
          <w:p w14:paraId="5A1296F9" w14:textId="77777777" w:rsidR="00DC3512" w:rsidRDefault="00DC3512" w:rsidP="00DC3512">
            <w:pPr>
              <w:rPr>
                <w:rFonts w:ascii="Times New Roman" w:hAnsi="Times New Roman"/>
              </w:rPr>
            </w:pPr>
          </w:p>
          <w:p w14:paraId="1636B782" w14:textId="77777777" w:rsidR="00DC3512" w:rsidRPr="0029321F" w:rsidRDefault="00DC3512" w:rsidP="00DC3512">
            <w:pPr>
              <w:rPr>
                <w:rFonts w:ascii="Times New Roman" w:hAnsi="Times New Roman"/>
              </w:rPr>
            </w:pPr>
            <w:r>
              <w:rPr>
                <w:rFonts w:ascii="Times New Roman" w:hAnsi="Times New Roman"/>
              </w:rPr>
              <w:t xml:space="preserve">- </w:t>
            </w:r>
            <w:r w:rsidRPr="0029321F">
              <w:rPr>
                <w:rFonts w:ascii="Times New Roman" w:hAnsi="Times New Roman"/>
              </w:rPr>
              <w:t>Svolgimento di attività da parte dei dipendenti con potenziale conflitto di interesse con le attività istituzionali dell’Agenzia</w:t>
            </w:r>
          </w:p>
          <w:p w14:paraId="20E9037B" w14:textId="77777777" w:rsidR="002B3A54" w:rsidRDefault="002B3A54" w:rsidP="002B3A54">
            <w:pPr>
              <w:spacing w:line="360" w:lineRule="auto"/>
              <w:jc w:val="both"/>
              <w:rPr>
                <w:rFonts w:ascii="Times New Roman" w:hAnsi="Times New Roman" w:cs="Times New Roman"/>
                <w:sz w:val="24"/>
                <w:szCs w:val="24"/>
              </w:rPr>
            </w:pPr>
          </w:p>
        </w:tc>
        <w:tc>
          <w:tcPr>
            <w:tcW w:w="1611" w:type="dxa"/>
          </w:tcPr>
          <w:p w14:paraId="1F88C45A" w14:textId="1F2011EE" w:rsidR="00DC3512" w:rsidRPr="00DC3512" w:rsidRDefault="00DC3512" w:rsidP="00BD4307">
            <w:pPr>
              <w:pStyle w:val="Paragrafoelenco"/>
              <w:numPr>
                <w:ilvl w:val="0"/>
                <w:numId w:val="19"/>
              </w:numPr>
              <w:rPr>
                <w:rFonts w:ascii="Times New Roman" w:hAnsi="Times New Roman"/>
                <w:b/>
                <w:bCs/>
              </w:rPr>
            </w:pPr>
            <w:r w:rsidRPr="00DC3512">
              <w:rPr>
                <w:rFonts w:ascii="Times New Roman" w:hAnsi="Times New Roman"/>
                <w:b/>
                <w:bCs/>
              </w:rPr>
              <w:lastRenderedPageBreak/>
              <w:t>Alto</w:t>
            </w:r>
          </w:p>
          <w:p w14:paraId="263752A3" w14:textId="77777777" w:rsidR="002B3A54" w:rsidRDefault="002B3A54" w:rsidP="002B3A54">
            <w:pPr>
              <w:spacing w:line="360" w:lineRule="auto"/>
              <w:jc w:val="both"/>
              <w:rPr>
                <w:rFonts w:ascii="Times New Roman" w:hAnsi="Times New Roman" w:cs="Times New Roman"/>
                <w:sz w:val="24"/>
                <w:szCs w:val="24"/>
              </w:rPr>
            </w:pPr>
          </w:p>
        </w:tc>
        <w:tc>
          <w:tcPr>
            <w:tcW w:w="1984" w:type="dxa"/>
          </w:tcPr>
          <w:p w14:paraId="3FAD64D8" w14:textId="77777777" w:rsidR="00DC3512" w:rsidRPr="00512085" w:rsidRDefault="00DC3512" w:rsidP="00DC3512">
            <w:pPr>
              <w:rPr>
                <w:rFonts w:ascii="Times New Roman" w:hAnsi="Times New Roman"/>
              </w:rPr>
            </w:pPr>
            <w:r w:rsidRPr="00512085">
              <w:rPr>
                <w:rFonts w:ascii="Times New Roman" w:hAnsi="Times New Roman"/>
              </w:rPr>
              <w:t>Dirigenti Sedi territoriali;</w:t>
            </w:r>
          </w:p>
          <w:p w14:paraId="7A028B4B" w14:textId="77777777" w:rsidR="00DC3512" w:rsidRPr="00512085" w:rsidRDefault="00DC3512" w:rsidP="00DC3512">
            <w:pPr>
              <w:rPr>
                <w:rFonts w:ascii="Times New Roman" w:hAnsi="Times New Roman"/>
              </w:rPr>
            </w:pPr>
            <w:r w:rsidRPr="00512085">
              <w:rPr>
                <w:rFonts w:ascii="Times New Roman" w:hAnsi="Times New Roman"/>
              </w:rPr>
              <w:t>Dirigente Settore Approvvigionamento di beni e servizi;</w:t>
            </w:r>
          </w:p>
          <w:p w14:paraId="4EA6B614" w14:textId="77777777" w:rsidR="00DC3512" w:rsidRPr="00512085" w:rsidRDefault="00DC3512" w:rsidP="00DC3512">
            <w:pPr>
              <w:rPr>
                <w:rFonts w:ascii="Times New Roman" w:hAnsi="Times New Roman"/>
              </w:rPr>
            </w:pPr>
            <w:r w:rsidRPr="00512085">
              <w:rPr>
                <w:rFonts w:ascii="Times New Roman" w:hAnsi="Times New Roman"/>
              </w:rPr>
              <w:lastRenderedPageBreak/>
              <w:t>Responsabili del procedimento;</w:t>
            </w:r>
          </w:p>
          <w:p w14:paraId="6CA40497" w14:textId="77777777" w:rsidR="00DC3512" w:rsidRDefault="00DC3512" w:rsidP="00DC3512">
            <w:pPr>
              <w:rPr>
                <w:rFonts w:ascii="Times New Roman" w:hAnsi="Times New Roman"/>
              </w:rPr>
            </w:pPr>
          </w:p>
          <w:p w14:paraId="3369FF99"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22178FB0"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lastRenderedPageBreak/>
              <w:t xml:space="preserve">Nelle conferenze di direzione monotematiche, i Dirigenti hanno comunicato che nelle Sedi Territoriali, per quanto di loro competenza, il Regolamento per le </w:t>
            </w:r>
            <w:r>
              <w:rPr>
                <w:rFonts w:ascii="Times New Roman" w:hAnsi="Times New Roman"/>
              </w:rPr>
              <w:lastRenderedPageBreak/>
              <w:t>acquisizioni in economia dell’Agenzia trova piena applicazione tramite il ricorso alle centrali di committenza, 31.12.2014;</w:t>
            </w:r>
          </w:p>
          <w:p w14:paraId="7CF00549"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t>Esaustiva motivazione negli affidamenti diretti (soglia inferiore a € 40.000,00 ) con trasmissione alla Direzione Generale del provvedimento finale, attuata e verificata dal responsabile della trasparenza mediante controlli a campione degli atti, (30.06.2014);</w:t>
            </w:r>
          </w:p>
          <w:p w14:paraId="1F07C41F" w14:textId="77777777" w:rsidR="00DC3512" w:rsidRPr="0073633C" w:rsidRDefault="00DC3512" w:rsidP="00BD4307">
            <w:pPr>
              <w:pStyle w:val="Paragrafoelenco"/>
              <w:numPr>
                <w:ilvl w:val="0"/>
                <w:numId w:val="18"/>
              </w:numPr>
              <w:ind w:left="301" w:hanging="142"/>
              <w:rPr>
                <w:rFonts w:ascii="Times New Roman" w:hAnsi="Times New Roman"/>
              </w:rPr>
            </w:pPr>
            <w:r>
              <w:rPr>
                <w:rFonts w:ascii="Times New Roman" w:hAnsi="Times New Roman"/>
              </w:rPr>
              <w:t>Regolamento acquisizione beni e servizi sottosoglia, adottato con Deliberazione del C.d.A. n. 7 del 29.01.2018;</w:t>
            </w:r>
          </w:p>
          <w:p w14:paraId="07FBA3D2" w14:textId="77777777" w:rsidR="00DC3512" w:rsidRPr="009F54E9" w:rsidRDefault="00DC3512" w:rsidP="00BD4307">
            <w:pPr>
              <w:pStyle w:val="Paragrafoelenco"/>
              <w:numPr>
                <w:ilvl w:val="0"/>
                <w:numId w:val="18"/>
              </w:numPr>
              <w:ind w:left="301" w:hanging="142"/>
              <w:rPr>
                <w:rFonts w:ascii="Times New Roman" w:hAnsi="Times New Roman"/>
              </w:rPr>
            </w:pPr>
            <w:r w:rsidRPr="009F54E9">
              <w:rPr>
                <w:rFonts w:ascii="Times New Roman" w:hAnsi="Times New Roman"/>
              </w:rPr>
              <w:t xml:space="preserve">Utilizzo del portale regionale </w:t>
            </w:r>
            <w:proofErr w:type="spellStart"/>
            <w:r w:rsidRPr="009F54E9">
              <w:rPr>
                <w:rFonts w:ascii="Times New Roman" w:hAnsi="Times New Roman"/>
              </w:rPr>
              <w:t>Empulia</w:t>
            </w:r>
            <w:proofErr w:type="spellEnd"/>
            <w:r w:rsidRPr="009F54E9">
              <w:rPr>
                <w:rFonts w:ascii="Times New Roman" w:hAnsi="Times New Roman"/>
              </w:rPr>
              <w:t>;</w:t>
            </w:r>
          </w:p>
          <w:p w14:paraId="5BC85880" w14:textId="77777777" w:rsidR="00DC3512" w:rsidRDefault="00DC3512" w:rsidP="00BD4307">
            <w:pPr>
              <w:pStyle w:val="Paragrafoelenco"/>
              <w:numPr>
                <w:ilvl w:val="0"/>
                <w:numId w:val="18"/>
              </w:numPr>
              <w:ind w:left="301" w:hanging="142"/>
              <w:rPr>
                <w:rFonts w:ascii="Times New Roman" w:hAnsi="Times New Roman"/>
              </w:rPr>
            </w:pPr>
            <w:r w:rsidRPr="009F54E9">
              <w:rPr>
                <w:rFonts w:ascii="Times New Roman" w:hAnsi="Times New Roman"/>
              </w:rPr>
              <w:t>Utilizzo del MEPA e Consip;</w:t>
            </w:r>
            <w:r>
              <w:rPr>
                <w:rFonts w:ascii="Times New Roman" w:hAnsi="Times New Roman"/>
              </w:rPr>
              <w:t xml:space="preserve"> </w:t>
            </w:r>
          </w:p>
          <w:p w14:paraId="2FF7FC98" w14:textId="77777777" w:rsidR="00DC3512" w:rsidRPr="00D67128" w:rsidRDefault="00DC3512" w:rsidP="00BD4307">
            <w:pPr>
              <w:pStyle w:val="Paragrafoelenco"/>
              <w:numPr>
                <w:ilvl w:val="0"/>
                <w:numId w:val="18"/>
              </w:numPr>
              <w:ind w:left="301" w:hanging="142"/>
              <w:rPr>
                <w:rFonts w:ascii="Times New Roman" w:hAnsi="Times New Roman"/>
              </w:rPr>
            </w:pPr>
            <w:r>
              <w:rPr>
                <w:rFonts w:ascii="Times New Roman" w:hAnsi="Times New Roman"/>
              </w:rPr>
              <w:t>C</w:t>
            </w:r>
            <w:r w:rsidRPr="00D67128">
              <w:rPr>
                <w:rFonts w:ascii="Times New Roman" w:hAnsi="Times New Roman"/>
              </w:rPr>
              <w:t xml:space="preserve">ontrolli effettuati </w:t>
            </w:r>
            <w:r>
              <w:rPr>
                <w:rFonts w:ascii="Times New Roman" w:hAnsi="Times New Roman"/>
              </w:rPr>
              <w:t xml:space="preserve">in collaborazione con </w:t>
            </w:r>
            <w:r w:rsidRPr="00D67128">
              <w:rPr>
                <w:rFonts w:ascii="Times New Roman" w:hAnsi="Times New Roman"/>
              </w:rPr>
              <w:t>l’ARPA nelle mense universitarie a seguito di specifica richiesta ADISU</w:t>
            </w:r>
            <w:r>
              <w:rPr>
                <w:rFonts w:ascii="Times New Roman" w:hAnsi="Times New Roman"/>
              </w:rPr>
              <w:t>:</w:t>
            </w:r>
            <w:r w:rsidRPr="00D67128">
              <w:rPr>
                <w:rFonts w:ascii="Times New Roman" w:hAnsi="Times New Roman"/>
              </w:rPr>
              <w:t xml:space="preserve"> i controlli vengono</w:t>
            </w:r>
            <w:r>
              <w:rPr>
                <w:rFonts w:ascii="Times New Roman" w:hAnsi="Times New Roman"/>
              </w:rPr>
              <w:t xml:space="preserve"> altresì</w:t>
            </w:r>
            <w:r w:rsidRPr="00D67128">
              <w:rPr>
                <w:rFonts w:ascii="Times New Roman" w:hAnsi="Times New Roman"/>
              </w:rPr>
              <w:t xml:space="preserve"> effettuati periodicamente dal Responsabile dell’esecuzione del contratto con la collaborazione del personale dallo stesso individuato</w:t>
            </w:r>
            <w:r>
              <w:rPr>
                <w:rFonts w:ascii="Times New Roman" w:hAnsi="Times New Roman"/>
              </w:rPr>
              <w:t>.</w:t>
            </w:r>
          </w:p>
          <w:p w14:paraId="047F55E5" w14:textId="77777777" w:rsidR="002B3A54" w:rsidRDefault="002B3A54" w:rsidP="002B3A54">
            <w:pPr>
              <w:spacing w:line="360" w:lineRule="auto"/>
              <w:jc w:val="both"/>
              <w:rPr>
                <w:rFonts w:ascii="Times New Roman" w:hAnsi="Times New Roman" w:cs="Times New Roman"/>
                <w:sz w:val="24"/>
                <w:szCs w:val="24"/>
              </w:rPr>
            </w:pPr>
          </w:p>
        </w:tc>
      </w:tr>
      <w:tr w:rsidR="002B3A54" w14:paraId="4415DDBE" w14:textId="77777777" w:rsidTr="00146F15">
        <w:tc>
          <w:tcPr>
            <w:tcW w:w="2201" w:type="dxa"/>
          </w:tcPr>
          <w:p w14:paraId="6AA781A0"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3D168B29" w14:textId="1301B107" w:rsidR="00DC3512" w:rsidRPr="00DC3512" w:rsidRDefault="00DC3512" w:rsidP="00BD4307">
            <w:pPr>
              <w:pStyle w:val="Paragrafoelenco"/>
              <w:numPr>
                <w:ilvl w:val="0"/>
                <w:numId w:val="19"/>
              </w:numPr>
              <w:rPr>
                <w:rFonts w:ascii="Times New Roman" w:hAnsi="Times New Roman"/>
              </w:rPr>
            </w:pPr>
            <w:r w:rsidRPr="00DC3512">
              <w:rPr>
                <w:rFonts w:ascii="Times New Roman" w:hAnsi="Times New Roman"/>
              </w:rPr>
              <w:t>Nomina Commissione;</w:t>
            </w:r>
          </w:p>
          <w:p w14:paraId="3724D827"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4B1C0DE5" w14:textId="77777777" w:rsidR="00DC3512" w:rsidRDefault="00DC3512" w:rsidP="00DC3512">
            <w:pPr>
              <w:rPr>
                <w:rFonts w:ascii="Times New Roman" w:hAnsi="Times New Roman"/>
              </w:rPr>
            </w:pPr>
            <w:r>
              <w:rPr>
                <w:rFonts w:ascii="Times New Roman" w:hAnsi="Times New Roman"/>
              </w:rPr>
              <w:lastRenderedPageBreak/>
              <w:t xml:space="preserve">- Scarsa trasparenza; </w:t>
            </w:r>
          </w:p>
          <w:p w14:paraId="7EB99125" w14:textId="77777777" w:rsidR="002B3A54" w:rsidRDefault="002B3A54" w:rsidP="00DC3512">
            <w:pPr>
              <w:rPr>
                <w:rFonts w:ascii="Times New Roman" w:hAnsi="Times New Roman" w:cs="Times New Roman"/>
                <w:sz w:val="24"/>
                <w:szCs w:val="24"/>
              </w:rPr>
            </w:pPr>
          </w:p>
          <w:p w14:paraId="1B8521C4" w14:textId="39835751" w:rsidR="000C343D" w:rsidRDefault="000C343D" w:rsidP="00DC3512">
            <w:pPr>
              <w:rPr>
                <w:rFonts w:ascii="Times New Roman" w:hAnsi="Times New Roman" w:cs="Times New Roman"/>
                <w:sz w:val="24"/>
                <w:szCs w:val="24"/>
              </w:rPr>
            </w:pPr>
          </w:p>
        </w:tc>
        <w:tc>
          <w:tcPr>
            <w:tcW w:w="1611" w:type="dxa"/>
          </w:tcPr>
          <w:p w14:paraId="310B5B37" w14:textId="107FFE3C" w:rsidR="002B3A54" w:rsidRPr="00DC3512" w:rsidRDefault="00DC3512" w:rsidP="00BD4307">
            <w:pPr>
              <w:pStyle w:val="Paragrafoelenco"/>
              <w:numPr>
                <w:ilvl w:val="0"/>
                <w:numId w:val="22"/>
              </w:numPr>
              <w:spacing w:line="360" w:lineRule="auto"/>
              <w:jc w:val="both"/>
              <w:rPr>
                <w:rFonts w:ascii="Times New Roman" w:hAnsi="Times New Roman" w:cs="Times New Roman"/>
                <w:b/>
                <w:bCs/>
                <w:sz w:val="24"/>
                <w:szCs w:val="24"/>
              </w:rPr>
            </w:pPr>
            <w:r w:rsidRPr="00DC3512">
              <w:rPr>
                <w:rFonts w:ascii="Times New Roman" w:hAnsi="Times New Roman" w:cs="Times New Roman"/>
                <w:b/>
                <w:bCs/>
                <w:sz w:val="24"/>
                <w:szCs w:val="24"/>
              </w:rPr>
              <w:lastRenderedPageBreak/>
              <w:t>Alto</w:t>
            </w:r>
          </w:p>
          <w:p w14:paraId="5D6D2E9F" w14:textId="6D820BCB" w:rsidR="00DC3512" w:rsidRPr="00DC3512" w:rsidRDefault="00DC3512" w:rsidP="00DC3512">
            <w:pPr>
              <w:pStyle w:val="Paragrafoelenco"/>
              <w:spacing w:line="360" w:lineRule="auto"/>
              <w:jc w:val="both"/>
              <w:rPr>
                <w:rFonts w:ascii="Times New Roman" w:hAnsi="Times New Roman" w:cs="Times New Roman"/>
                <w:sz w:val="24"/>
                <w:szCs w:val="24"/>
              </w:rPr>
            </w:pPr>
          </w:p>
        </w:tc>
        <w:tc>
          <w:tcPr>
            <w:tcW w:w="1984" w:type="dxa"/>
          </w:tcPr>
          <w:p w14:paraId="5054F8C3" w14:textId="6939DBA4" w:rsidR="00DC3512" w:rsidRDefault="00DC3512" w:rsidP="00DC3512">
            <w:pPr>
              <w:rPr>
                <w:rFonts w:ascii="Times New Roman" w:hAnsi="Times New Roman"/>
                <w:bCs/>
              </w:rPr>
            </w:pPr>
            <w:r w:rsidRPr="00512085">
              <w:rPr>
                <w:rFonts w:ascii="Times New Roman" w:hAnsi="Times New Roman"/>
                <w:bCs/>
              </w:rPr>
              <w:lastRenderedPageBreak/>
              <w:t>Direzione Generale</w:t>
            </w:r>
            <w:r>
              <w:rPr>
                <w:rFonts w:ascii="Times New Roman" w:hAnsi="Times New Roman"/>
                <w:bCs/>
              </w:rPr>
              <w:t>;</w:t>
            </w:r>
          </w:p>
          <w:p w14:paraId="6BABFF56" w14:textId="77777777" w:rsidR="00DC3512" w:rsidRPr="00512085" w:rsidRDefault="00DC3512" w:rsidP="00DC3512">
            <w:pPr>
              <w:rPr>
                <w:rFonts w:ascii="Times New Roman" w:hAnsi="Times New Roman"/>
                <w:bCs/>
              </w:rPr>
            </w:pPr>
          </w:p>
          <w:p w14:paraId="66D81E3D" w14:textId="77777777" w:rsidR="00DC3512" w:rsidRPr="00512085" w:rsidRDefault="00DC3512" w:rsidP="00DC3512">
            <w:pPr>
              <w:rPr>
                <w:rFonts w:ascii="Times New Roman" w:hAnsi="Times New Roman"/>
                <w:bCs/>
              </w:rPr>
            </w:pPr>
            <w:r w:rsidRPr="00512085">
              <w:rPr>
                <w:rFonts w:ascii="Times New Roman" w:hAnsi="Times New Roman"/>
                <w:bCs/>
              </w:rPr>
              <w:t>Responsabile unico del procedimento</w:t>
            </w:r>
          </w:p>
          <w:p w14:paraId="40A28279"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524041D5"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lastRenderedPageBreak/>
              <w:t xml:space="preserve">Individuazione dei funzionari preposti in elenco approvato con </w:t>
            </w:r>
            <w:r>
              <w:rPr>
                <w:rFonts w:ascii="Times New Roman" w:hAnsi="Times New Roman"/>
              </w:rPr>
              <w:lastRenderedPageBreak/>
              <w:t>provvedimento del Direttore Generale n. 616 del 26.11.2014;</w:t>
            </w:r>
          </w:p>
          <w:p w14:paraId="062A61C6" w14:textId="77777777" w:rsidR="00DC3512" w:rsidRPr="00282637" w:rsidRDefault="00DC3512" w:rsidP="00BD4307">
            <w:pPr>
              <w:pStyle w:val="Paragrafoelenco"/>
              <w:numPr>
                <w:ilvl w:val="0"/>
                <w:numId w:val="18"/>
              </w:numPr>
              <w:ind w:left="301" w:hanging="142"/>
              <w:rPr>
                <w:rFonts w:ascii="Times New Roman" w:hAnsi="Times New Roman"/>
              </w:rPr>
            </w:pPr>
            <w:r>
              <w:rPr>
                <w:rFonts w:ascii="Times New Roman" w:hAnsi="Times New Roman"/>
              </w:rPr>
              <w:t xml:space="preserve">La suddetta misura è stata aggiornata con nuovo elenco professionisti esterni approvato con </w:t>
            </w:r>
            <w:r w:rsidRPr="006779F1">
              <w:rPr>
                <w:rFonts w:ascii="Times New Roman" w:hAnsi="Times New Roman"/>
              </w:rPr>
              <w:t xml:space="preserve">determinazione del Direttore Generale n. 125 dell’11/02/2020 </w:t>
            </w:r>
            <w:r>
              <w:rPr>
                <w:rFonts w:ascii="Times New Roman" w:hAnsi="Times New Roman"/>
              </w:rPr>
              <w:t>;</w:t>
            </w:r>
          </w:p>
          <w:p w14:paraId="22F590CB" w14:textId="77777777" w:rsidR="00DC3512" w:rsidRDefault="00DC3512" w:rsidP="00BD4307">
            <w:pPr>
              <w:pStyle w:val="Paragrafoelenco"/>
              <w:numPr>
                <w:ilvl w:val="0"/>
                <w:numId w:val="18"/>
              </w:numPr>
              <w:ind w:left="301" w:hanging="142"/>
              <w:rPr>
                <w:rFonts w:ascii="Times New Roman" w:hAnsi="Times New Roman"/>
              </w:rPr>
            </w:pPr>
            <w:r w:rsidRPr="002C6DD5">
              <w:rPr>
                <w:rFonts w:ascii="Times New Roman" w:hAnsi="Times New Roman"/>
              </w:rPr>
              <w:t xml:space="preserve">Composizione delle commissioni di gara </w:t>
            </w:r>
            <w:r>
              <w:rPr>
                <w:rFonts w:ascii="Times New Roman" w:hAnsi="Times New Roman"/>
              </w:rPr>
              <w:t xml:space="preserve">con meccanismi di rotazione mediante l’adozione dell’elenco dei professionisti, pubblicato mediante avviso, approvato con Determina n. 775 del 01/09/2020; </w:t>
            </w:r>
          </w:p>
          <w:p w14:paraId="41C08780" w14:textId="77777777" w:rsidR="00DC3512" w:rsidRDefault="00DC3512" w:rsidP="00BD4307">
            <w:pPr>
              <w:pStyle w:val="Paragrafoelenco"/>
              <w:numPr>
                <w:ilvl w:val="0"/>
                <w:numId w:val="18"/>
              </w:numPr>
              <w:ind w:left="301" w:hanging="142"/>
              <w:rPr>
                <w:rFonts w:ascii="Times New Roman" w:hAnsi="Times New Roman"/>
              </w:rPr>
            </w:pPr>
            <w:r w:rsidRPr="009F54E9">
              <w:rPr>
                <w:rFonts w:ascii="Times New Roman" w:hAnsi="Times New Roman"/>
              </w:rPr>
              <w:t>Verifica sulla composizione delle commissioni giudicatrici (assenza di incompatibilità; di conflitto di interessi, ecc..);</w:t>
            </w:r>
          </w:p>
          <w:p w14:paraId="35742756" w14:textId="77777777" w:rsidR="002B3A54" w:rsidRDefault="002B3A54" w:rsidP="002B3A54">
            <w:pPr>
              <w:spacing w:line="360" w:lineRule="auto"/>
              <w:jc w:val="both"/>
              <w:rPr>
                <w:rFonts w:ascii="Times New Roman" w:hAnsi="Times New Roman" w:cs="Times New Roman"/>
                <w:sz w:val="24"/>
                <w:szCs w:val="24"/>
              </w:rPr>
            </w:pPr>
          </w:p>
        </w:tc>
      </w:tr>
      <w:tr w:rsidR="002B3A54" w14:paraId="23677ABE" w14:textId="77777777" w:rsidTr="00146F15">
        <w:tc>
          <w:tcPr>
            <w:tcW w:w="2201" w:type="dxa"/>
          </w:tcPr>
          <w:p w14:paraId="15E89127"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31ADFA34" w14:textId="3427880A" w:rsidR="00DC3512" w:rsidRPr="00DC3512" w:rsidRDefault="00DC3512" w:rsidP="00BD4307">
            <w:pPr>
              <w:pStyle w:val="Paragrafoelenco"/>
              <w:numPr>
                <w:ilvl w:val="0"/>
                <w:numId w:val="22"/>
              </w:numPr>
              <w:rPr>
                <w:rFonts w:ascii="Times New Roman" w:hAnsi="Times New Roman"/>
              </w:rPr>
            </w:pPr>
            <w:r w:rsidRPr="00DC3512">
              <w:rPr>
                <w:rFonts w:ascii="Times New Roman" w:hAnsi="Times New Roman"/>
              </w:rPr>
              <w:t>Attività valutativa della Commissione</w:t>
            </w:r>
          </w:p>
          <w:p w14:paraId="16153174"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7BF0CB0D" w14:textId="4C411B6D" w:rsidR="00DC3512" w:rsidRDefault="00DC3512" w:rsidP="00DC3512">
            <w:pPr>
              <w:rPr>
                <w:rFonts w:ascii="Times New Roman" w:hAnsi="Times New Roman"/>
              </w:rPr>
            </w:pPr>
            <w:r>
              <w:rPr>
                <w:rFonts w:ascii="Times New Roman" w:hAnsi="Times New Roman"/>
              </w:rPr>
              <w:t xml:space="preserve">- Scarsa trasparenza; </w:t>
            </w:r>
          </w:p>
          <w:p w14:paraId="78C60D7E" w14:textId="77777777" w:rsidR="00DC3512" w:rsidRDefault="00DC3512" w:rsidP="00DC3512">
            <w:pPr>
              <w:rPr>
                <w:rFonts w:ascii="Times New Roman" w:hAnsi="Times New Roman"/>
              </w:rPr>
            </w:pPr>
          </w:p>
          <w:p w14:paraId="0E3394D6" w14:textId="6100A65D" w:rsidR="00DC3512" w:rsidRPr="00AE1C6E" w:rsidRDefault="00DC3512" w:rsidP="00DC3512">
            <w:pPr>
              <w:rPr>
                <w:rFonts w:ascii="Times New Roman" w:hAnsi="Times New Roman"/>
              </w:rPr>
            </w:pPr>
            <w:r>
              <w:rPr>
                <w:rFonts w:ascii="Times New Roman" w:hAnsi="Times New Roman"/>
              </w:rPr>
              <w:t xml:space="preserve">- </w:t>
            </w:r>
            <w:r w:rsidRPr="00AE1C6E">
              <w:rPr>
                <w:rFonts w:ascii="Times New Roman" w:hAnsi="Times New Roman"/>
              </w:rPr>
              <w:t>Svolgimento di attività da parte</w:t>
            </w:r>
            <w:r>
              <w:rPr>
                <w:rFonts w:ascii="Times New Roman" w:hAnsi="Times New Roman"/>
              </w:rPr>
              <w:t xml:space="preserve"> dei componenti</w:t>
            </w:r>
            <w:r w:rsidRPr="00AE1C6E">
              <w:rPr>
                <w:rFonts w:ascii="Times New Roman" w:hAnsi="Times New Roman"/>
              </w:rPr>
              <w:t xml:space="preserve"> de</w:t>
            </w:r>
            <w:r>
              <w:rPr>
                <w:rFonts w:ascii="Times New Roman" w:hAnsi="Times New Roman"/>
              </w:rPr>
              <w:t>lla</w:t>
            </w:r>
            <w:r w:rsidRPr="00AE1C6E">
              <w:rPr>
                <w:rFonts w:ascii="Times New Roman" w:hAnsi="Times New Roman"/>
              </w:rPr>
              <w:t xml:space="preserve"> </w:t>
            </w:r>
            <w:r>
              <w:rPr>
                <w:rFonts w:ascii="Times New Roman" w:hAnsi="Times New Roman"/>
              </w:rPr>
              <w:t>commissione</w:t>
            </w:r>
            <w:r w:rsidRPr="00AE1C6E">
              <w:rPr>
                <w:rFonts w:ascii="Times New Roman" w:hAnsi="Times New Roman"/>
              </w:rPr>
              <w:t xml:space="preserve"> con potenziale conflitto di interesse con le attività istituzionali dell’Agenzia</w:t>
            </w:r>
            <w:r>
              <w:rPr>
                <w:rFonts w:ascii="Times New Roman" w:hAnsi="Times New Roman"/>
              </w:rPr>
              <w:t>;</w:t>
            </w:r>
          </w:p>
          <w:p w14:paraId="6BE198E0" w14:textId="77777777" w:rsidR="00DC3512" w:rsidRDefault="00DC3512" w:rsidP="00DC3512">
            <w:pPr>
              <w:rPr>
                <w:rFonts w:ascii="Times New Roman" w:hAnsi="Times New Roman"/>
              </w:rPr>
            </w:pPr>
          </w:p>
          <w:p w14:paraId="48B2BFFC" w14:textId="77777777" w:rsidR="00DC3512" w:rsidRDefault="00DC3512" w:rsidP="00DC3512">
            <w:pPr>
              <w:rPr>
                <w:rFonts w:ascii="Times New Roman" w:hAnsi="Times New Roman"/>
              </w:rPr>
            </w:pPr>
            <w:r w:rsidRPr="00915157">
              <w:rPr>
                <w:rFonts w:ascii="Times New Roman" w:hAnsi="Times New Roman"/>
              </w:rPr>
              <w:t>-</w:t>
            </w:r>
            <w:r>
              <w:rPr>
                <w:rFonts w:ascii="Times New Roman" w:hAnsi="Times New Roman"/>
              </w:rPr>
              <w:t xml:space="preserve"> Assenza di accertamenti sui requisiti dichiarati</w:t>
            </w:r>
          </w:p>
          <w:p w14:paraId="4616F007" w14:textId="77777777" w:rsidR="002B3A54" w:rsidRDefault="002B3A54" w:rsidP="002B3A54">
            <w:pPr>
              <w:spacing w:line="360" w:lineRule="auto"/>
              <w:jc w:val="both"/>
              <w:rPr>
                <w:rFonts w:ascii="Times New Roman" w:hAnsi="Times New Roman" w:cs="Times New Roman"/>
                <w:sz w:val="24"/>
                <w:szCs w:val="24"/>
              </w:rPr>
            </w:pPr>
          </w:p>
        </w:tc>
        <w:tc>
          <w:tcPr>
            <w:tcW w:w="1611" w:type="dxa"/>
          </w:tcPr>
          <w:p w14:paraId="6E108C69" w14:textId="4DD5F4BB" w:rsidR="00DC3512" w:rsidRPr="00DC3512" w:rsidRDefault="00DC3512" w:rsidP="00BD4307">
            <w:pPr>
              <w:pStyle w:val="Paragrafoelenco"/>
              <w:numPr>
                <w:ilvl w:val="0"/>
                <w:numId w:val="19"/>
              </w:numPr>
              <w:spacing w:line="360" w:lineRule="auto"/>
              <w:jc w:val="both"/>
              <w:rPr>
                <w:rFonts w:ascii="Times New Roman" w:hAnsi="Times New Roman" w:cs="Times New Roman"/>
                <w:b/>
                <w:bCs/>
                <w:sz w:val="24"/>
                <w:szCs w:val="24"/>
              </w:rPr>
            </w:pPr>
            <w:r w:rsidRPr="00DC3512">
              <w:rPr>
                <w:rFonts w:ascii="Times New Roman" w:hAnsi="Times New Roman" w:cs="Times New Roman"/>
                <w:b/>
                <w:bCs/>
                <w:sz w:val="24"/>
                <w:szCs w:val="24"/>
              </w:rPr>
              <w:lastRenderedPageBreak/>
              <w:t>Medio</w:t>
            </w:r>
          </w:p>
          <w:p w14:paraId="790321EB" w14:textId="77777777" w:rsidR="002B3A54" w:rsidRDefault="002B3A54" w:rsidP="002B3A54">
            <w:pPr>
              <w:spacing w:line="360" w:lineRule="auto"/>
              <w:jc w:val="both"/>
              <w:rPr>
                <w:rFonts w:ascii="Times New Roman" w:hAnsi="Times New Roman" w:cs="Times New Roman"/>
                <w:sz w:val="24"/>
                <w:szCs w:val="24"/>
              </w:rPr>
            </w:pPr>
          </w:p>
        </w:tc>
        <w:tc>
          <w:tcPr>
            <w:tcW w:w="1984" w:type="dxa"/>
          </w:tcPr>
          <w:p w14:paraId="70FC7BD1" w14:textId="0EBE8471" w:rsidR="00DC3512" w:rsidRDefault="00DC3512" w:rsidP="00DC3512">
            <w:pPr>
              <w:rPr>
                <w:rFonts w:ascii="Times New Roman" w:hAnsi="Times New Roman"/>
                <w:bCs/>
              </w:rPr>
            </w:pPr>
            <w:r w:rsidRPr="00512085">
              <w:rPr>
                <w:rFonts w:ascii="Times New Roman" w:hAnsi="Times New Roman"/>
                <w:bCs/>
              </w:rPr>
              <w:t>Componenti delle commissioni valutative;</w:t>
            </w:r>
          </w:p>
          <w:p w14:paraId="3DEB9D1F" w14:textId="77777777" w:rsidR="00DC3512" w:rsidRDefault="00DC3512" w:rsidP="00DC3512">
            <w:pPr>
              <w:rPr>
                <w:rFonts w:ascii="Times New Roman" w:hAnsi="Times New Roman"/>
                <w:bCs/>
              </w:rPr>
            </w:pPr>
          </w:p>
          <w:p w14:paraId="2126EF5F" w14:textId="77777777" w:rsidR="00DC3512" w:rsidRPr="00512085" w:rsidRDefault="00DC3512" w:rsidP="00DC3512">
            <w:pPr>
              <w:rPr>
                <w:rFonts w:ascii="Times New Roman" w:hAnsi="Times New Roman"/>
                <w:bCs/>
              </w:rPr>
            </w:pPr>
            <w:r>
              <w:rPr>
                <w:rFonts w:ascii="Times New Roman" w:hAnsi="Times New Roman"/>
                <w:bCs/>
              </w:rPr>
              <w:t>Responsabile unico del procedimento</w:t>
            </w:r>
          </w:p>
          <w:p w14:paraId="6DB9DF75" w14:textId="77777777" w:rsidR="00DC3512" w:rsidRDefault="00DC3512" w:rsidP="00DC3512">
            <w:pPr>
              <w:rPr>
                <w:rFonts w:ascii="Times New Roman" w:hAnsi="Times New Roman"/>
                <w:b/>
              </w:rPr>
            </w:pPr>
          </w:p>
          <w:p w14:paraId="08392B5C"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3967792C"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t xml:space="preserve">Verifica possesso permanenza requisiti (ex art. 80 del D. Lgs. 50/2016) per contratti superiori ad anni due, anche ricorrendo all’AVC Pass. Misura attuata con l’entrata a regime del sistema di controllo </w:t>
            </w:r>
            <w:proofErr w:type="spellStart"/>
            <w:r>
              <w:rPr>
                <w:rFonts w:ascii="Times New Roman" w:hAnsi="Times New Roman"/>
              </w:rPr>
              <w:t>AVCPass</w:t>
            </w:r>
            <w:proofErr w:type="spellEnd"/>
            <w:r>
              <w:rPr>
                <w:rFonts w:ascii="Times New Roman" w:hAnsi="Times New Roman"/>
              </w:rPr>
              <w:t xml:space="preserve"> sul possesso dei requisiti di ordine generale </w:t>
            </w:r>
            <w:proofErr w:type="spellStart"/>
            <w:r>
              <w:rPr>
                <w:rFonts w:ascii="Times New Roman" w:hAnsi="Times New Roman"/>
              </w:rPr>
              <w:t>D.Lgs.</w:t>
            </w:r>
            <w:proofErr w:type="spellEnd"/>
            <w:r>
              <w:rPr>
                <w:rFonts w:ascii="Times New Roman" w:hAnsi="Times New Roman"/>
              </w:rPr>
              <w:t xml:space="preserve"> n. 163/2016;</w:t>
            </w:r>
          </w:p>
          <w:p w14:paraId="51A06074"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t>Predisposizione di apposita check list standardizzata di controllo e verifica delle fasi di gara;</w:t>
            </w:r>
          </w:p>
          <w:p w14:paraId="10A12952" w14:textId="77777777" w:rsidR="00DC3512" w:rsidRDefault="00DC3512" w:rsidP="00BD4307">
            <w:pPr>
              <w:pStyle w:val="Paragrafoelenco"/>
              <w:numPr>
                <w:ilvl w:val="0"/>
                <w:numId w:val="18"/>
              </w:numPr>
              <w:ind w:left="301" w:hanging="142"/>
              <w:rPr>
                <w:rFonts w:ascii="Times New Roman" w:hAnsi="Times New Roman"/>
              </w:rPr>
            </w:pPr>
            <w:r>
              <w:rPr>
                <w:rFonts w:ascii="Times New Roman" w:hAnsi="Times New Roman"/>
              </w:rPr>
              <w:lastRenderedPageBreak/>
              <w:t>Ricorso al prezzario DEI del Genio Civile in caso di mancanza del prezzario regionale per i lavori;</w:t>
            </w:r>
          </w:p>
          <w:p w14:paraId="14412CFC" w14:textId="77777777" w:rsidR="002B3A54" w:rsidRDefault="002B3A54" w:rsidP="002B3A54">
            <w:pPr>
              <w:spacing w:line="360" w:lineRule="auto"/>
              <w:jc w:val="both"/>
              <w:rPr>
                <w:rFonts w:ascii="Times New Roman" w:hAnsi="Times New Roman" w:cs="Times New Roman"/>
                <w:sz w:val="24"/>
                <w:szCs w:val="24"/>
              </w:rPr>
            </w:pPr>
          </w:p>
        </w:tc>
      </w:tr>
      <w:tr w:rsidR="002B3A54" w14:paraId="5A3A09FA" w14:textId="77777777" w:rsidTr="00146F15">
        <w:tc>
          <w:tcPr>
            <w:tcW w:w="2201" w:type="dxa"/>
          </w:tcPr>
          <w:p w14:paraId="53DC9188"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296DE8C0" w14:textId="1452A55C" w:rsidR="009E7836" w:rsidRPr="009E7836" w:rsidRDefault="009E7836" w:rsidP="00BD4307">
            <w:pPr>
              <w:pStyle w:val="Paragrafoelenco"/>
              <w:numPr>
                <w:ilvl w:val="0"/>
                <w:numId w:val="19"/>
              </w:numPr>
              <w:rPr>
                <w:rFonts w:ascii="Times New Roman" w:hAnsi="Times New Roman"/>
              </w:rPr>
            </w:pPr>
            <w:r w:rsidRPr="009E7836">
              <w:rPr>
                <w:rFonts w:ascii="Times New Roman" w:hAnsi="Times New Roman"/>
              </w:rPr>
              <w:t>Vigilanza sulla esecuzione dei contratti (penali, verifica SAL, inadempimenti, ecc..);</w:t>
            </w:r>
          </w:p>
          <w:p w14:paraId="4FC7E553"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42E80025" w14:textId="77777777" w:rsidR="009E7836" w:rsidRPr="00AE1C6E" w:rsidRDefault="009E7836" w:rsidP="00BD4307">
            <w:pPr>
              <w:numPr>
                <w:ilvl w:val="0"/>
                <w:numId w:val="17"/>
              </w:numPr>
              <w:rPr>
                <w:rFonts w:ascii="Times New Roman" w:hAnsi="Times New Roman"/>
              </w:rPr>
            </w:pPr>
            <w:r w:rsidRPr="00AE1C6E">
              <w:rPr>
                <w:rFonts w:ascii="Times New Roman" w:hAnsi="Times New Roman"/>
              </w:rPr>
              <w:t>Scarso controllo del servizio erogato;</w:t>
            </w:r>
          </w:p>
          <w:p w14:paraId="42B56F9A" w14:textId="77777777" w:rsidR="002B3A54" w:rsidRDefault="002B3A54" w:rsidP="002B3A54">
            <w:pPr>
              <w:spacing w:line="360" w:lineRule="auto"/>
              <w:jc w:val="both"/>
              <w:rPr>
                <w:rFonts w:ascii="Times New Roman" w:hAnsi="Times New Roman" w:cs="Times New Roman"/>
                <w:sz w:val="24"/>
                <w:szCs w:val="24"/>
              </w:rPr>
            </w:pPr>
          </w:p>
        </w:tc>
        <w:tc>
          <w:tcPr>
            <w:tcW w:w="1611" w:type="dxa"/>
          </w:tcPr>
          <w:p w14:paraId="7C5F47A7" w14:textId="494174DF" w:rsidR="009E7836" w:rsidRPr="009E7836" w:rsidRDefault="009E7836" w:rsidP="00BD4307">
            <w:pPr>
              <w:pStyle w:val="Paragrafoelenco"/>
              <w:numPr>
                <w:ilvl w:val="0"/>
                <w:numId w:val="22"/>
              </w:numPr>
              <w:spacing w:line="360" w:lineRule="auto"/>
              <w:jc w:val="both"/>
              <w:rPr>
                <w:rFonts w:ascii="Times New Roman" w:hAnsi="Times New Roman" w:cs="Times New Roman"/>
                <w:b/>
                <w:bCs/>
                <w:sz w:val="24"/>
                <w:szCs w:val="24"/>
              </w:rPr>
            </w:pPr>
            <w:r w:rsidRPr="009E7836">
              <w:rPr>
                <w:rFonts w:ascii="Times New Roman" w:hAnsi="Times New Roman" w:cs="Times New Roman"/>
                <w:b/>
                <w:bCs/>
                <w:sz w:val="24"/>
                <w:szCs w:val="24"/>
              </w:rPr>
              <w:t>Alto</w:t>
            </w:r>
          </w:p>
          <w:p w14:paraId="4587479A" w14:textId="77777777" w:rsidR="002B3A54" w:rsidRDefault="002B3A54" w:rsidP="002B3A54">
            <w:pPr>
              <w:spacing w:line="360" w:lineRule="auto"/>
              <w:jc w:val="both"/>
              <w:rPr>
                <w:rFonts w:ascii="Times New Roman" w:hAnsi="Times New Roman" w:cs="Times New Roman"/>
                <w:sz w:val="24"/>
                <w:szCs w:val="24"/>
              </w:rPr>
            </w:pPr>
          </w:p>
        </w:tc>
        <w:tc>
          <w:tcPr>
            <w:tcW w:w="1984" w:type="dxa"/>
          </w:tcPr>
          <w:p w14:paraId="5764803F" w14:textId="3A256686" w:rsidR="00ED7A85" w:rsidRDefault="00ED7A85" w:rsidP="00ED7A85">
            <w:pPr>
              <w:rPr>
                <w:rFonts w:ascii="Times New Roman" w:hAnsi="Times New Roman"/>
                <w:bCs/>
              </w:rPr>
            </w:pPr>
            <w:r w:rsidRPr="00512085">
              <w:rPr>
                <w:rFonts w:ascii="Times New Roman" w:hAnsi="Times New Roman"/>
                <w:bCs/>
              </w:rPr>
              <w:t>Direttore</w:t>
            </w:r>
            <w:r>
              <w:rPr>
                <w:rFonts w:ascii="Times New Roman" w:hAnsi="Times New Roman"/>
                <w:bCs/>
              </w:rPr>
              <w:t xml:space="preserve">/Responsabile </w:t>
            </w:r>
            <w:r w:rsidRPr="00512085">
              <w:rPr>
                <w:rFonts w:ascii="Times New Roman" w:hAnsi="Times New Roman"/>
                <w:bCs/>
              </w:rPr>
              <w:t>dell’esecuzione</w:t>
            </w:r>
            <w:r>
              <w:rPr>
                <w:rFonts w:ascii="Times New Roman" w:hAnsi="Times New Roman"/>
                <w:bCs/>
              </w:rPr>
              <w:t>;</w:t>
            </w:r>
          </w:p>
          <w:p w14:paraId="47DAFC4B" w14:textId="77777777" w:rsidR="00ED7A85" w:rsidRDefault="00ED7A85" w:rsidP="00ED7A85">
            <w:pPr>
              <w:rPr>
                <w:rFonts w:ascii="Times New Roman" w:hAnsi="Times New Roman"/>
                <w:bCs/>
              </w:rPr>
            </w:pPr>
          </w:p>
          <w:p w14:paraId="4598D298" w14:textId="370DAC61" w:rsidR="00ED7A85" w:rsidRDefault="00ED7A85" w:rsidP="00ED7A85">
            <w:pPr>
              <w:rPr>
                <w:rFonts w:ascii="Times New Roman" w:hAnsi="Times New Roman"/>
                <w:bCs/>
              </w:rPr>
            </w:pPr>
            <w:r w:rsidRPr="00512085">
              <w:rPr>
                <w:rFonts w:ascii="Times New Roman" w:hAnsi="Times New Roman"/>
                <w:bCs/>
              </w:rPr>
              <w:t>Dirigenti Sedi territoriali;</w:t>
            </w:r>
          </w:p>
          <w:p w14:paraId="229AC4A1" w14:textId="77777777" w:rsidR="00ED7A85" w:rsidRPr="00512085" w:rsidRDefault="00ED7A85" w:rsidP="00ED7A85">
            <w:pPr>
              <w:rPr>
                <w:rFonts w:ascii="Times New Roman" w:hAnsi="Times New Roman"/>
                <w:bCs/>
              </w:rPr>
            </w:pPr>
          </w:p>
          <w:p w14:paraId="12D3E5AB" w14:textId="77777777" w:rsidR="00ED7A85" w:rsidRPr="00512085" w:rsidRDefault="00ED7A85" w:rsidP="00ED7A85">
            <w:pPr>
              <w:rPr>
                <w:rFonts w:ascii="Times New Roman" w:hAnsi="Times New Roman"/>
                <w:bCs/>
              </w:rPr>
            </w:pPr>
            <w:r w:rsidRPr="00512085">
              <w:rPr>
                <w:rFonts w:ascii="Times New Roman" w:hAnsi="Times New Roman"/>
                <w:bCs/>
              </w:rPr>
              <w:t>Dirigente Settore Approvvigionamento di beni e servizi;</w:t>
            </w:r>
          </w:p>
          <w:p w14:paraId="71D2C4EC"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3F851CFC" w14:textId="77777777" w:rsidR="00ED7A85" w:rsidRDefault="00ED7A85" w:rsidP="00ED7A85">
            <w:pPr>
              <w:pStyle w:val="Paragrafoelenco"/>
              <w:rPr>
                <w:rFonts w:ascii="Times New Roman" w:hAnsi="Times New Roman"/>
              </w:rPr>
            </w:pPr>
          </w:p>
          <w:p w14:paraId="70B5B993" w14:textId="77777777" w:rsidR="00ED7A85" w:rsidRDefault="00ED7A85" w:rsidP="00BD4307">
            <w:pPr>
              <w:pStyle w:val="Paragrafoelenco"/>
              <w:numPr>
                <w:ilvl w:val="0"/>
                <w:numId w:val="18"/>
              </w:numPr>
              <w:ind w:left="301" w:hanging="142"/>
              <w:rPr>
                <w:rFonts w:ascii="Times New Roman" w:hAnsi="Times New Roman"/>
              </w:rPr>
            </w:pPr>
            <w:r>
              <w:rPr>
                <w:rFonts w:ascii="Times New Roman" w:hAnsi="Times New Roman"/>
              </w:rPr>
              <w:t>Verifica permanenza requisiti ex art. 80 per contratti superiori ad anni due, anche ricorrendo all’</w:t>
            </w:r>
            <w:proofErr w:type="spellStart"/>
            <w:r>
              <w:rPr>
                <w:rFonts w:ascii="Times New Roman" w:hAnsi="Times New Roman"/>
              </w:rPr>
              <w:t>AVCPass</w:t>
            </w:r>
            <w:proofErr w:type="spellEnd"/>
            <w:r>
              <w:rPr>
                <w:rFonts w:ascii="Times New Roman" w:hAnsi="Times New Roman"/>
              </w:rPr>
              <w:t xml:space="preserve">, attuata con l’entrata a regime del sistema di controllo </w:t>
            </w:r>
            <w:proofErr w:type="spellStart"/>
            <w:r>
              <w:rPr>
                <w:rFonts w:ascii="Times New Roman" w:hAnsi="Times New Roman"/>
              </w:rPr>
              <w:t>AVCPass</w:t>
            </w:r>
            <w:proofErr w:type="spellEnd"/>
            <w:r>
              <w:rPr>
                <w:rFonts w:ascii="Times New Roman" w:hAnsi="Times New Roman"/>
              </w:rPr>
              <w:t xml:space="preserve"> sul possesso dei requisiti di ordine generale ex art. 80 D. Lgs. n. 50/2016;</w:t>
            </w:r>
          </w:p>
          <w:p w14:paraId="069D27EE" w14:textId="77777777" w:rsidR="00ED7A85" w:rsidRPr="0073633C" w:rsidRDefault="00ED7A85" w:rsidP="00BD4307">
            <w:pPr>
              <w:pStyle w:val="Paragrafoelenco"/>
              <w:numPr>
                <w:ilvl w:val="0"/>
                <w:numId w:val="18"/>
              </w:numPr>
              <w:ind w:left="301" w:hanging="142"/>
              <w:rPr>
                <w:rFonts w:ascii="Times New Roman" w:hAnsi="Times New Roman"/>
              </w:rPr>
            </w:pPr>
            <w:r>
              <w:rPr>
                <w:rFonts w:ascii="Times New Roman" w:hAnsi="Times New Roman"/>
              </w:rPr>
              <w:t xml:space="preserve">Controllo da parte del Responsabile dell’esecuzione sulla rispondenza tra quanto offerto (offerta tecnica) in sede di gara e il servizio erogato, anche servendosi dell’ausilio di esperti in materia; </w:t>
            </w:r>
          </w:p>
          <w:p w14:paraId="56117BC0" w14:textId="77777777" w:rsidR="00ED7A85" w:rsidRDefault="00ED7A85" w:rsidP="00BD4307">
            <w:pPr>
              <w:pStyle w:val="Paragrafoelenco"/>
              <w:numPr>
                <w:ilvl w:val="0"/>
                <w:numId w:val="18"/>
              </w:numPr>
              <w:ind w:left="301" w:hanging="142"/>
              <w:rPr>
                <w:rFonts w:ascii="Times New Roman" w:hAnsi="Times New Roman"/>
              </w:rPr>
            </w:pPr>
            <w:r>
              <w:rPr>
                <w:rFonts w:ascii="Times New Roman" w:hAnsi="Times New Roman"/>
              </w:rPr>
              <w:t>Richiesta annuale delle certificazioni antimafia già richieste nei casi previsti dalla normativa vigente, misura attuata mediante sottoscrizione di protocollo SICEANT (sistema di certificazione Antimafia) con la Prefettura di Bari;</w:t>
            </w:r>
          </w:p>
          <w:p w14:paraId="77C5479E" w14:textId="77777777" w:rsidR="00ED7A85" w:rsidRDefault="00ED7A85" w:rsidP="00BD4307">
            <w:pPr>
              <w:pStyle w:val="Paragrafoelenco"/>
              <w:numPr>
                <w:ilvl w:val="0"/>
                <w:numId w:val="18"/>
              </w:numPr>
              <w:ind w:left="301" w:hanging="142"/>
              <w:rPr>
                <w:rFonts w:ascii="Times New Roman" w:hAnsi="Times New Roman"/>
              </w:rPr>
            </w:pPr>
            <w:r>
              <w:rPr>
                <w:rFonts w:ascii="Times New Roman" w:hAnsi="Times New Roman"/>
              </w:rPr>
              <w:t xml:space="preserve">Controllo e verifica, nelle fasi di esecuzione dei contratti, delle autorizzazioni delle richieste di subappalto attraverso istruttoria </w:t>
            </w:r>
            <w:r>
              <w:rPr>
                <w:rFonts w:ascii="Times New Roman" w:hAnsi="Times New Roman"/>
              </w:rPr>
              <w:lastRenderedPageBreak/>
              <w:t>condivisa tra RUP e Servizio acquisizione beni e servizi;</w:t>
            </w:r>
          </w:p>
          <w:p w14:paraId="6659748D" w14:textId="77777777" w:rsidR="00ED7A85" w:rsidRDefault="00ED7A85" w:rsidP="00BD4307">
            <w:pPr>
              <w:pStyle w:val="Paragrafoelenco"/>
              <w:numPr>
                <w:ilvl w:val="0"/>
                <w:numId w:val="18"/>
              </w:numPr>
              <w:ind w:left="301" w:hanging="142"/>
              <w:rPr>
                <w:rFonts w:ascii="Times New Roman" w:hAnsi="Times New Roman"/>
              </w:rPr>
            </w:pPr>
            <w:r>
              <w:rPr>
                <w:rFonts w:ascii="Times New Roman" w:hAnsi="Times New Roman"/>
              </w:rPr>
              <w:t>Esecuzione dei contratti di particolare complessità: struttura a supporto del RUP composta dal direttore dell’esecuzione contrattuale e da minimo due soggetti interni all’Agenzia che abbiano professionalità in materia;</w:t>
            </w:r>
          </w:p>
          <w:p w14:paraId="10D944AE" w14:textId="77777777" w:rsidR="00ED7A85" w:rsidRPr="000739A3" w:rsidRDefault="00ED7A85" w:rsidP="00BD4307">
            <w:pPr>
              <w:pStyle w:val="Paragrafoelenco"/>
              <w:numPr>
                <w:ilvl w:val="0"/>
                <w:numId w:val="18"/>
              </w:numPr>
              <w:ind w:left="301" w:hanging="142"/>
              <w:rPr>
                <w:rFonts w:ascii="Times New Roman" w:hAnsi="Times New Roman"/>
              </w:rPr>
            </w:pPr>
            <w:r w:rsidRPr="000739A3">
              <w:rPr>
                <w:rFonts w:ascii="Times New Roman" w:hAnsi="Times New Roman"/>
              </w:rPr>
              <w:t xml:space="preserve"> Esecuzione del contratto: obbligo di inserimento clausola standard nei capitolati speciali nelle gare sopra soglia che preveda la risoluzione del contratto in caso di mancata esecuzione degli interventi nei tempi stabiliti nell’offerta tecnica, dopo due richieste/sollecito del RUP rimaste inevase per un periodo non superiore a sei mesi (Vedasi capitolato di gara</w:t>
            </w:r>
            <w:r>
              <w:rPr>
                <w:rFonts w:ascii="Times New Roman" w:hAnsi="Times New Roman"/>
              </w:rPr>
              <w:t xml:space="preserve"> affidamento servizio mensa di cui alla Determina del D.G. n. 10/10/2020</w:t>
            </w:r>
            <w:r w:rsidRPr="000739A3">
              <w:rPr>
                <w:rFonts w:ascii="Times New Roman" w:hAnsi="Times New Roman"/>
              </w:rPr>
              <w:t>).</w:t>
            </w:r>
          </w:p>
          <w:p w14:paraId="3DD973BE" w14:textId="77777777" w:rsidR="002B3A54" w:rsidRDefault="002B3A54" w:rsidP="002B3A54">
            <w:pPr>
              <w:spacing w:line="360" w:lineRule="auto"/>
              <w:jc w:val="both"/>
              <w:rPr>
                <w:rFonts w:ascii="Times New Roman" w:hAnsi="Times New Roman" w:cs="Times New Roman"/>
                <w:sz w:val="24"/>
                <w:szCs w:val="24"/>
              </w:rPr>
            </w:pPr>
          </w:p>
        </w:tc>
      </w:tr>
      <w:tr w:rsidR="002B3A54" w14:paraId="5FD52334" w14:textId="77777777" w:rsidTr="00146F15">
        <w:tc>
          <w:tcPr>
            <w:tcW w:w="2201" w:type="dxa"/>
          </w:tcPr>
          <w:p w14:paraId="7F9DA05F" w14:textId="77777777" w:rsidR="002B3A54" w:rsidRDefault="002B3A54" w:rsidP="002B3A54">
            <w:pPr>
              <w:spacing w:line="360" w:lineRule="auto"/>
              <w:jc w:val="both"/>
              <w:rPr>
                <w:rFonts w:ascii="Times New Roman" w:hAnsi="Times New Roman" w:cs="Times New Roman"/>
                <w:sz w:val="24"/>
                <w:szCs w:val="24"/>
              </w:rPr>
            </w:pPr>
          </w:p>
        </w:tc>
        <w:tc>
          <w:tcPr>
            <w:tcW w:w="2330" w:type="dxa"/>
          </w:tcPr>
          <w:p w14:paraId="1740658D" w14:textId="235C630E" w:rsidR="00ED7A85" w:rsidRPr="00ED7A85" w:rsidRDefault="00ED7A85" w:rsidP="00BD4307">
            <w:pPr>
              <w:pStyle w:val="Paragrafoelenco"/>
              <w:numPr>
                <w:ilvl w:val="0"/>
                <w:numId w:val="22"/>
              </w:numPr>
              <w:rPr>
                <w:rFonts w:ascii="Times New Roman" w:hAnsi="Times New Roman"/>
              </w:rPr>
            </w:pPr>
            <w:r w:rsidRPr="00ED7A85">
              <w:rPr>
                <w:rFonts w:ascii="Times New Roman" w:hAnsi="Times New Roman"/>
              </w:rPr>
              <w:t>Autorizzazione al pagamento e liquidazione fatture;</w:t>
            </w:r>
          </w:p>
          <w:p w14:paraId="5D1E5392" w14:textId="77777777" w:rsidR="002B3A54" w:rsidRDefault="002B3A54" w:rsidP="002B3A54">
            <w:pPr>
              <w:spacing w:line="360" w:lineRule="auto"/>
              <w:jc w:val="both"/>
              <w:rPr>
                <w:rFonts w:ascii="Times New Roman" w:hAnsi="Times New Roman" w:cs="Times New Roman"/>
                <w:sz w:val="24"/>
                <w:szCs w:val="24"/>
              </w:rPr>
            </w:pPr>
          </w:p>
        </w:tc>
        <w:tc>
          <w:tcPr>
            <w:tcW w:w="2217" w:type="dxa"/>
          </w:tcPr>
          <w:p w14:paraId="70C35C1C" w14:textId="77777777" w:rsidR="000C78C7" w:rsidRDefault="000C78C7" w:rsidP="000C78C7">
            <w:pPr>
              <w:rPr>
                <w:rFonts w:ascii="Times New Roman" w:hAnsi="Times New Roman"/>
              </w:rPr>
            </w:pPr>
            <w:r>
              <w:rPr>
                <w:rFonts w:ascii="Times New Roman" w:hAnsi="Times New Roman" w:cs="Times New Roman"/>
                <w:sz w:val="24"/>
                <w:szCs w:val="24"/>
              </w:rPr>
              <w:t xml:space="preserve">- </w:t>
            </w:r>
            <w:r>
              <w:rPr>
                <w:rFonts w:ascii="Times New Roman" w:hAnsi="Times New Roman"/>
              </w:rPr>
              <w:t>Mancanza dei controlli preventivi come per legge</w:t>
            </w:r>
          </w:p>
          <w:p w14:paraId="6F78FA01" w14:textId="11B18786" w:rsidR="002B3A54" w:rsidRDefault="002B3A54" w:rsidP="002B3A54">
            <w:pPr>
              <w:spacing w:line="360" w:lineRule="auto"/>
              <w:jc w:val="both"/>
              <w:rPr>
                <w:rFonts w:ascii="Times New Roman" w:hAnsi="Times New Roman" w:cs="Times New Roman"/>
                <w:sz w:val="24"/>
                <w:szCs w:val="24"/>
              </w:rPr>
            </w:pPr>
          </w:p>
        </w:tc>
        <w:tc>
          <w:tcPr>
            <w:tcW w:w="1611" w:type="dxa"/>
          </w:tcPr>
          <w:p w14:paraId="56920616" w14:textId="138D69D9" w:rsidR="000C78C7" w:rsidRPr="000C78C7" w:rsidRDefault="000C78C7" w:rsidP="00BD4307">
            <w:pPr>
              <w:pStyle w:val="Paragrafoelenco"/>
              <w:numPr>
                <w:ilvl w:val="0"/>
                <w:numId w:val="19"/>
              </w:numPr>
              <w:spacing w:line="360" w:lineRule="auto"/>
              <w:jc w:val="both"/>
              <w:rPr>
                <w:rFonts w:ascii="Times New Roman" w:hAnsi="Times New Roman" w:cs="Times New Roman"/>
                <w:b/>
                <w:bCs/>
                <w:sz w:val="24"/>
                <w:szCs w:val="24"/>
              </w:rPr>
            </w:pPr>
            <w:r w:rsidRPr="000C78C7">
              <w:rPr>
                <w:rFonts w:ascii="Times New Roman" w:hAnsi="Times New Roman" w:cs="Times New Roman"/>
                <w:b/>
                <w:bCs/>
                <w:sz w:val="24"/>
                <w:szCs w:val="24"/>
              </w:rPr>
              <w:t>Medio</w:t>
            </w:r>
          </w:p>
          <w:p w14:paraId="0F1BDCC5" w14:textId="77777777" w:rsidR="002B3A54" w:rsidRDefault="002B3A54" w:rsidP="002B3A54">
            <w:pPr>
              <w:spacing w:line="360" w:lineRule="auto"/>
              <w:jc w:val="both"/>
              <w:rPr>
                <w:rFonts w:ascii="Times New Roman" w:hAnsi="Times New Roman" w:cs="Times New Roman"/>
                <w:sz w:val="24"/>
                <w:szCs w:val="24"/>
              </w:rPr>
            </w:pPr>
          </w:p>
        </w:tc>
        <w:tc>
          <w:tcPr>
            <w:tcW w:w="1984" w:type="dxa"/>
          </w:tcPr>
          <w:p w14:paraId="7DCEFB7B" w14:textId="77777777" w:rsidR="00553B29" w:rsidRPr="00512085" w:rsidRDefault="00553B29" w:rsidP="00553B29">
            <w:pPr>
              <w:rPr>
                <w:rFonts w:ascii="Times New Roman" w:hAnsi="Times New Roman"/>
              </w:rPr>
            </w:pPr>
            <w:r w:rsidRPr="00512085">
              <w:rPr>
                <w:rFonts w:ascii="Times New Roman" w:hAnsi="Times New Roman"/>
              </w:rPr>
              <w:t>Dirigenti Sedi territoriali;</w:t>
            </w:r>
          </w:p>
          <w:p w14:paraId="0892A8E7" w14:textId="77777777" w:rsidR="00553B29" w:rsidRDefault="00553B29" w:rsidP="00553B29">
            <w:pPr>
              <w:rPr>
                <w:rFonts w:ascii="Times New Roman" w:hAnsi="Times New Roman"/>
                <w:b/>
              </w:rPr>
            </w:pPr>
          </w:p>
          <w:p w14:paraId="7D666C46" w14:textId="77777777" w:rsidR="00553B29" w:rsidRPr="00512085" w:rsidRDefault="00553B29" w:rsidP="00553B29">
            <w:pPr>
              <w:rPr>
                <w:rFonts w:ascii="Times New Roman" w:hAnsi="Times New Roman"/>
                <w:bCs/>
              </w:rPr>
            </w:pPr>
            <w:r w:rsidRPr="00512085">
              <w:rPr>
                <w:rFonts w:ascii="Times New Roman" w:hAnsi="Times New Roman"/>
                <w:bCs/>
              </w:rPr>
              <w:t>Dirigente R.U.F.</w:t>
            </w:r>
          </w:p>
          <w:p w14:paraId="3AF13454" w14:textId="77777777" w:rsidR="002B3A54" w:rsidRDefault="002B3A54" w:rsidP="002B3A54">
            <w:pPr>
              <w:spacing w:line="360" w:lineRule="auto"/>
              <w:jc w:val="both"/>
              <w:rPr>
                <w:rFonts w:ascii="Times New Roman" w:hAnsi="Times New Roman" w:cs="Times New Roman"/>
                <w:sz w:val="24"/>
                <w:szCs w:val="24"/>
              </w:rPr>
            </w:pPr>
          </w:p>
        </w:tc>
        <w:tc>
          <w:tcPr>
            <w:tcW w:w="3686" w:type="dxa"/>
          </w:tcPr>
          <w:p w14:paraId="6A5E92EC" w14:textId="77777777" w:rsidR="00553B29" w:rsidRDefault="00553B29" w:rsidP="00BD4307">
            <w:pPr>
              <w:pStyle w:val="Paragrafoelenco"/>
              <w:numPr>
                <w:ilvl w:val="0"/>
                <w:numId w:val="18"/>
              </w:numPr>
              <w:ind w:left="301" w:hanging="142"/>
              <w:rPr>
                <w:rFonts w:ascii="Times New Roman" w:hAnsi="Times New Roman"/>
              </w:rPr>
            </w:pPr>
            <w:r w:rsidRPr="009F54E9">
              <w:rPr>
                <w:rFonts w:ascii="Times New Roman" w:hAnsi="Times New Roman"/>
              </w:rPr>
              <w:t>Effettuazione controlli obbligatori propedeu</w:t>
            </w:r>
            <w:r>
              <w:rPr>
                <w:rFonts w:ascii="Times New Roman" w:hAnsi="Times New Roman"/>
              </w:rPr>
              <w:t>tici al pagamento delle fatture (Durc – Equitalia);</w:t>
            </w:r>
          </w:p>
          <w:p w14:paraId="49376743" w14:textId="77777777" w:rsidR="00553B29" w:rsidRDefault="00553B29" w:rsidP="00BD4307">
            <w:pPr>
              <w:pStyle w:val="Paragrafoelenco"/>
              <w:numPr>
                <w:ilvl w:val="0"/>
                <w:numId w:val="18"/>
              </w:numPr>
              <w:ind w:left="301" w:hanging="142"/>
              <w:rPr>
                <w:rFonts w:ascii="Times New Roman" w:hAnsi="Times New Roman"/>
              </w:rPr>
            </w:pPr>
            <w:r>
              <w:rPr>
                <w:rFonts w:ascii="Times New Roman" w:hAnsi="Times New Roman"/>
              </w:rPr>
              <w:t>Implementazione della procedura PSD2;</w:t>
            </w:r>
          </w:p>
          <w:p w14:paraId="6D81607C" w14:textId="77777777" w:rsidR="00553B29" w:rsidRDefault="00553B29" w:rsidP="00BD4307">
            <w:pPr>
              <w:pStyle w:val="Paragrafoelenco"/>
              <w:numPr>
                <w:ilvl w:val="0"/>
                <w:numId w:val="18"/>
              </w:numPr>
              <w:ind w:left="301" w:hanging="142"/>
              <w:rPr>
                <w:rFonts w:ascii="Times New Roman" w:hAnsi="Times New Roman"/>
              </w:rPr>
            </w:pPr>
            <w:r>
              <w:rPr>
                <w:rFonts w:ascii="Times New Roman" w:hAnsi="Times New Roman"/>
              </w:rPr>
              <w:t xml:space="preserve">Implementazione della Procedura </w:t>
            </w:r>
            <w:proofErr w:type="spellStart"/>
            <w:r>
              <w:rPr>
                <w:rFonts w:ascii="Times New Roman" w:hAnsi="Times New Roman"/>
              </w:rPr>
              <w:t>Siope</w:t>
            </w:r>
            <w:proofErr w:type="spellEnd"/>
            <w:r>
              <w:rPr>
                <w:rFonts w:ascii="Times New Roman" w:hAnsi="Times New Roman"/>
              </w:rPr>
              <w:t>+;</w:t>
            </w:r>
          </w:p>
          <w:p w14:paraId="52714E49" w14:textId="77777777" w:rsidR="002B3A54" w:rsidRDefault="002B3A54" w:rsidP="002B3A54">
            <w:pPr>
              <w:spacing w:line="360" w:lineRule="auto"/>
              <w:jc w:val="both"/>
              <w:rPr>
                <w:rFonts w:ascii="Times New Roman" w:hAnsi="Times New Roman" w:cs="Times New Roman"/>
                <w:sz w:val="24"/>
                <w:szCs w:val="24"/>
              </w:rPr>
            </w:pPr>
          </w:p>
        </w:tc>
      </w:tr>
      <w:tr w:rsidR="00ED7A85" w14:paraId="6ECB16A2" w14:textId="77777777" w:rsidTr="00146F15">
        <w:tc>
          <w:tcPr>
            <w:tcW w:w="2201" w:type="dxa"/>
          </w:tcPr>
          <w:p w14:paraId="337C9B7A" w14:textId="77777777" w:rsidR="00ED7A85" w:rsidRDefault="00ED7A85" w:rsidP="002B3A54">
            <w:pPr>
              <w:spacing w:line="360" w:lineRule="auto"/>
              <w:jc w:val="both"/>
              <w:rPr>
                <w:rFonts w:ascii="Times New Roman" w:hAnsi="Times New Roman" w:cs="Times New Roman"/>
                <w:sz w:val="24"/>
                <w:szCs w:val="24"/>
              </w:rPr>
            </w:pPr>
          </w:p>
        </w:tc>
        <w:tc>
          <w:tcPr>
            <w:tcW w:w="2330" w:type="dxa"/>
          </w:tcPr>
          <w:p w14:paraId="4E6577D4" w14:textId="74028ABE" w:rsidR="00ED7A85" w:rsidRPr="00ED7A85" w:rsidRDefault="00ED7A85" w:rsidP="00BD4307">
            <w:pPr>
              <w:pStyle w:val="Paragrafoelenco"/>
              <w:numPr>
                <w:ilvl w:val="0"/>
                <w:numId w:val="19"/>
              </w:numPr>
              <w:rPr>
                <w:rFonts w:ascii="Times New Roman" w:hAnsi="Times New Roman"/>
              </w:rPr>
            </w:pPr>
            <w:r>
              <w:rPr>
                <w:rFonts w:ascii="Times New Roman" w:hAnsi="Times New Roman"/>
              </w:rPr>
              <w:t>Gestione cassa economale</w:t>
            </w:r>
          </w:p>
        </w:tc>
        <w:tc>
          <w:tcPr>
            <w:tcW w:w="2217" w:type="dxa"/>
          </w:tcPr>
          <w:p w14:paraId="126C8BCD" w14:textId="7C00013D" w:rsidR="000C78C7" w:rsidRDefault="000C78C7" w:rsidP="00BD4307">
            <w:pPr>
              <w:numPr>
                <w:ilvl w:val="0"/>
                <w:numId w:val="17"/>
              </w:numPr>
              <w:ind w:left="198" w:hanging="198"/>
              <w:rPr>
                <w:rFonts w:ascii="Times New Roman" w:hAnsi="Times New Roman"/>
              </w:rPr>
            </w:pPr>
            <w:r>
              <w:rPr>
                <w:rFonts w:ascii="Times New Roman" w:hAnsi="Times New Roman"/>
              </w:rPr>
              <w:t>Frazionamento acquisti al fine dell’utilizzo della cassa economale</w:t>
            </w:r>
          </w:p>
          <w:p w14:paraId="693BF895" w14:textId="77777777" w:rsidR="000C78C7" w:rsidRDefault="000C78C7" w:rsidP="000C78C7">
            <w:pPr>
              <w:ind w:left="198"/>
              <w:rPr>
                <w:rFonts w:ascii="Times New Roman" w:hAnsi="Times New Roman"/>
              </w:rPr>
            </w:pPr>
          </w:p>
          <w:p w14:paraId="3CBC666A" w14:textId="77777777" w:rsidR="000C78C7" w:rsidRDefault="000C78C7" w:rsidP="00BD4307">
            <w:pPr>
              <w:numPr>
                <w:ilvl w:val="0"/>
                <w:numId w:val="17"/>
              </w:numPr>
              <w:ind w:left="198" w:hanging="198"/>
              <w:rPr>
                <w:rFonts w:ascii="Times New Roman" w:hAnsi="Times New Roman"/>
              </w:rPr>
            </w:pPr>
            <w:r>
              <w:rPr>
                <w:rFonts w:ascii="Times New Roman" w:hAnsi="Times New Roman"/>
              </w:rPr>
              <w:t>Mancanza di rendicontazione della spesa sostenuta</w:t>
            </w:r>
          </w:p>
          <w:p w14:paraId="25B2D80F" w14:textId="22B1B4C5" w:rsidR="00ED7A85" w:rsidRDefault="00ED7A85" w:rsidP="002B3A54">
            <w:pPr>
              <w:spacing w:line="360" w:lineRule="auto"/>
              <w:jc w:val="both"/>
              <w:rPr>
                <w:rFonts w:ascii="Times New Roman" w:hAnsi="Times New Roman" w:cs="Times New Roman"/>
                <w:sz w:val="24"/>
                <w:szCs w:val="24"/>
              </w:rPr>
            </w:pPr>
          </w:p>
        </w:tc>
        <w:tc>
          <w:tcPr>
            <w:tcW w:w="1611" w:type="dxa"/>
          </w:tcPr>
          <w:p w14:paraId="59177B55" w14:textId="3A4CBC58" w:rsidR="00ED7A85" w:rsidRPr="000C78C7" w:rsidRDefault="000C78C7" w:rsidP="00BD4307">
            <w:pPr>
              <w:pStyle w:val="Paragrafoelenco"/>
              <w:numPr>
                <w:ilvl w:val="0"/>
                <w:numId w:val="22"/>
              </w:numPr>
              <w:spacing w:line="360" w:lineRule="auto"/>
              <w:jc w:val="both"/>
              <w:rPr>
                <w:rFonts w:ascii="Times New Roman" w:hAnsi="Times New Roman" w:cs="Times New Roman"/>
                <w:b/>
                <w:bCs/>
                <w:sz w:val="24"/>
                <w:szCs w:val="24"/>
              </w:rPr>
            </w:pPr>
            <w:r w:rsidRPr="000C78C7">
              <w:rPr>
                <w:rFonts w:ascii="Times New Roman" w:hAnsi="Times New Roman" w:cs="Times New Roman"/>
                <w:b/>
                <w:bCs/>
                <w:sz w:val="24"/>
                <w:szCs w:val="24"/>
              </w:rPr>
              <w:t>Medio</w:t>
            </w:r>
          </w:p>
        </w:tc>
        <w:tc>
          <w:tcPr>
            <w:tcW w:w="1984" w:type="dxa"/>
          </w:tcPr>
          <w:p w14:paraId="68DBC1EC" w14:textId="77777777" w:rsidR="00553B29" w:rsidRPr="00512085" w:rsidRDefault="00553B29" w:rsidP="00553B29">
            <w:pPr>
              <w:rPr>
                <w:rFonts w:ascii="Times New Roman" w:hAnsi="Times New Roman"/>
                <w:b/>
                <w:bCs/>
              </w:rPr>
            </w:pPr>
            <w:r w:rsidRPr="00512085">
              <w:rPr>
                <w:rFonts w:ascii="Times New Roman" w:hAnsi="Times New Roman"/>
              </w:rPr>
              <w:t>Dirigenti Sedi territoriali</w:t>
            </w:r>
            <w:r w:rsidRPr="00512085">
              <w:rPr>
                <w:rFonts w:ascii="Times New Roman" w:hAnsi="Times New Roman"/>
                <w:b/>
                <w:bCs/>
              </w:rPr>
              <w:t>;</w:t>
            </w:r>
          </w:p>
          <w:p w14:paraId="51AB6056" w14:textId="77777777" w:rsidR="00553B29" w:rsidRDefault="00553B29" w:rsidP="00553B29">
            <w:pPr>
              <w:rPr>
                <w:rFonts w:ascii="Times New Roman" w:hAnsi="Times New Roman"/>
                <w:b/>
              </w:rPr>
            </w:pPr>
          </w:p>
          <w:p w14:paraId="369BA8C5" w14:textId="77777777" w:rsidR="00553B29" w:rsidRPr="00512085" w:rsidRDefault="00553B29" w:rsidP="00553B29">
            <w:pPr>
              <w:rPr>
                <w:rFonts w:ascii="Times New Roman" w:hAnsi="Times New Roman"/>
                <w:bCs/>
              </w:rPr>
            </w:pPr>
            <w:r w:rsidRPr="00512085">
              <w:rPr>
                <w:rFonts w:ascii="Times New Roman" w:hAnsi="Times New Roman"/>
                <w:bCs/>
              </w:rPr>
              <w:t>Responsabili gestione casse economali.</w:t>
            </w:r>
          </w:p>
          <w:p w14:paraId="74E35B72" w14:textId="77777777" w:rsidR="00ED7A85" w:rsidRDefault="00ED7A85" w:rsidP="002B3A54">
            <w:pPr>
              <w:spacing w:line="360" w:lineRule="auto"/>
              <w:jc w:val="both"/>
              <w:rPr>
                <w:rFonts w:ascii="Times New Roman" w:hAnsi="Times New Roman" w:cs="Times New Roman"/>
                <w:sz w:val="24"/>
                <w:szCs w:val="24"/>
              </w:rPr>
            </w:pPr>
          </w:p>
        </w:tc>
        <w:tc>
          <w:tcPr>
            <w:tcW w:w="3686" w:type="dxa"/>
          </w:tcPr>
          <w:p w14:paraId="35862A53" w14:textId="77777777" w:rsidR="00553B29" w:rsidRDefault="00553B29" w:rsidP="00BD4307">
            <w:pPr>
              <w:pStyle w:val="Paragrafoelenco"/>
              <w:numPr>
                <w:ilvl w:val="0"/>
                <w:numId w:val="18"/>
              </w:numPr>
              <w:ind w:left="301" w:hanging="142"/>
              <w:rPr>
                <w:rFonts w:ascii="Times New Roman" w:hAnsi="Times New Roman"/>
              </w:rPr>
            </w:pPr>
            <w:r>
              <w:rPr>
                <w:rFonts w:ascii="Times New Roman" w:hAnsi="Times New Roman"/>
              </w:rPr>
              <w:t>Regolamento per la gestione del fondo economale Delibera C.d.A.  N. 4 del 25 gennaio 2013;</w:t>
            </w:r>
          </w:p>
          <w:p w14:paraId="77127BCE" w14:textId="77777777" w:rsidR="00553B29" w:rsidRDefault="00553B29" w:rsidP="00BD4307">
            <w:pPr>
              <w:pStyle w:val="Paragrafoelenco"/>
              <w:numPr>
                <w:ilvl w:val="0"/>
                <w:numId w:val="18"/>
              </w:numPr>
              <w:ind w:left="301" w:hanging="142"/>
              <w:rPr>
                <w:rFonts w:ascii="Times New Roman" w:hAnsi="Times New Roman"/>
              </w:rPr>
            </w:pPr>
            <w:r>
              <w:rPr>
                <w:rFonts w:ascii="Times New Roman" w:hAnsi="Times New Roman"/>
              </w:rPr>
              <w:t>Nuovo Regolamento Servizi economali e patrimoniali approvato con Del. N. 15 del 29.04.2019;</w:t>
            </w:r>
          </w:p>
          <w:p w14:paraId="1B247CE2" w14:textId="77777777" w:rsidR="00553B29" w:rsidRPr="005F00B9" w:rsidRDefault="00553B29" w:rsidP="00BD4307">
            <w:pPr>
              <w:pStyle w:val="Paragrafoelenco"/>
              <w:numPr>
                <w:ilvl w:val="0"/>
                <w:numId w:val="18"/>
              </w:numPr>
              <w:ind w:left="301" w:hanging="142"/>
              <w:rPr>
                <w:rFonts w:ascii="Times New Roman" w:hAnsi="Times New Roman"/>
              </w:rPr>
            </w:pPr>
            <w:r>
              <w:rPr>
                <w:rFonts w:ascii="Times New Roman" w:hAnsi="Times New Roman"/>
              </w:rPr>
              <w:t>Controlli a campione da parte dell’organo di revisione sulla gestione delle casse economali, misura non ancora attuata per problemi di carattere organizzativo, (31.12.2014);</w:t>
            </w:r>
          </w:p>
          <w:p w14:paraId="61D7A512" w14:textId="77777777" w:rsidR="00553B29" w:rsidRPr="00523297" w:rsidRDefault="00553B29" w:rsidP="00BD4307">
            <w:pPr>
              <w:pStyle w:val="Paragrafoelenco"/>
              <w:numPr>
                <w:ilvl w:val="0"/>
                <w:numId w:val="18"/>
              </w:numPr>
              <w:ind w:left="301" w:hanging="142"/>
              <w:rPr>
                <w:rFonts w:ascii="Times New Roman" w:hAnsi="Times New Roman"/>
              </w:rPr>
            </w:pPr>
            <w:r>
              <w:rPr>
                <w:rFonts w:ascii="Times New Roman" w:hAnsi="Times New Roman"/>
              </w:rPr>
              <w:t>Determina Reintegro spese cassa economale;</w:t>
            </w:r>
          </w:p>
          <w:p w14:paraId="28E47B82" w14:textId="77777777" w:rsidR="00553B29" w:rsidRDefault="00553B29" w:rsidP="00553B29">
            <w:pPr>
              <w:tabs>
                <w:tab w:val="left" w:pos="318"/>
              </w:tabs>
              <w:rPr>
                <w:rFonts w:ascii="Times New Roman" w:hAnsi="Times New Roman"/>
              </w:rPr>
            </w:pPr>
          </w:p>
          <w:p w14:paraId="51381003" w14:textId="77777777" w:rsidR="00ED7A85" w:rsidRDefault="00ED7A85" w:rsidP="002B3A54">
            <w:pPr>
              <w:spacing w:line="360" w:lineRule="auto"/>
              <w:jc w:val="both"/>
              <w:rPr>
                <w:rFonts w:ascii="Times New Roman" w:hAnsi="Times New Roman" w:cs="Times New Roman"/>
                <w:sz w:val="24"/>
                <w:szCs w:val="24"/>
              </w:rPr>
            </w:pPr>
          </w:p>
        </w:tc>
      </w:tr>
    </w:tbl>
    <w:p w14:paraId="17E100D9" w14:textId="77777777" w:rsidR="002B3A54" w:rsidRDefault="002B3A54" w:rsidP="0094762C">
      <w:pPr>
        <w:spacing w:after="0" w:line="360" w:lineRule="auto"/>
        <w:jc w:val="both"/>
        <w:rPr>
          <w:rFonts w:ascii="Times New Roman" w:hAnsi="Times New Roman" w:cs="Times New Roman"/>
          <w:sz w:val="24"/>
          <w:szCs w:val="24"/>
        </w:rPr>
      </w:pPr>
    </w:p>
    <w:p w14:paraId="3726AD9C" w14:textId="61DF0323" w:rsidR="00327545" w:rsidRDefault="00327545" w:rsidP="0094762C">
      <w:pPr>
        <w:spacing w:after="0" w:line="360" w:lineRule="auto"/>
        <w:jc w:val="both"/>
        <w:rPr>
          <w:rFonts w:ascii="Times New Roman" w:hAnsi="Times New Roman" w:cs="Times New Roman"/>
          <w:sz w:val="24"/>
          <w:szCs w:val="24"/>
        </w:rPr>
      </w:pPr>
    </w:p>
    <w:tbl>
      <w:tblPr>
        <w:tblStyle w:val="Grigliatabella"/>
        <w:tblW w:w="14029" w:type="dxa"/>
        <w:tblLook w:val="04A0" w:firstRow="1" w:lastRow="0" w:firstColumn="1" w:lastColumn="0" w:noHBand="0" w:noVBand="1"/>
      </w:tblPr>
      <w:tblGrid>
        <w:gridCol w:w="1845"/>
        <w:gridCol w:w="2165"/>
        <w:gridCol w:w="2268"/>
        <w:gridCol w:w="1855"/>
        <w:gridCol w:w="1927"/>
        <w:gridCol w:w="3969"/>
      </w:tblGrid>
      <w:tr w:rsidR="001D5503" w14:paraId="2E1F50A5" w14:textId="77777777" w:rsidTr="00EA6B23">
        <w:tc>
          <w:tcPr>
            <w:tcW w:w="1845" w:type="dxa"/>
          </w:tcPr>
          <w:p w14:paraId="63AD4CDD" w14:textId="33019815" w:rsidR="00D21E16" w:rsidRDefault="00D21E16" w:rsidP="00D21E16">
            <w:pPr>
              <w:spacing w:line="360" w:lineRule="auto"/>
              <w:jc w:val="both"/>
              <w:rPr>
                <w:rFonts w:ascii="Times New Roman" w:hAnsi="Times New Roman" w:cs="Times New Roman"/>
                <w:sz w:val="24"/>
                <w:szCs w:val="24"/>
              </w:rPr>
            </w:pPr>
            <w:r w:rsidRPr="0056628F">
              <w:rPr>
                <w:rFonts w:ascii="Times New Roman" w:hAnsi="Times New Roman"/>
                <w:b/>
              </w:rPr>
              <w:t>AREA DI RISCHIO</w:t>
            </w:r>
          </w:p>
        </w:tc>
        <w:tc>
          <w:tcPr>
            <w:tcW w:w="2165" w:type="dxa"/>
          </w:tcPr>
          <w:p w14:paraId="0A6A98EC" w14:textId="5F342C9A" w:rsidR="00D21E16" w:rsidRDefault="00D21E16" w:rsidP="00D21E16">
            <w:pPr>
              <w:spacing w:line="360" w:lineRule="auto"/>
              <w:jc w:val="both"/>
              <w:rPr>
                <w:rFonts w:ascii="Times New Roman" w:hAnsi="Times New Roman" w:cs="Times New Roman"/>
                <w:sz w:val="24"/>
                <w:szCs w:val="24"/>
              </w:rPr>
            </w:pPr>
            <w:r w:rsidRPr="0056628F">
              <w:rPr>
                <w:rFonts w:ascii="Times New Roman" w:hAnsi="Times New Roman"/>
                <w:b/>
              </w:rPr>
              <w:t>SINGOLI PROCESSI ESPOSTI A RISCHIO DI CORRUZIONE</w:t>
            </w:r>
          </w:p>
        </w:tc>
        <w:tc>
          <w:tcPr>
            <w:tcW w:w="2268" w:type="dxa"/>
          </w:tcPr>
          <w:p w14:paraId="36795905" w14:textId="6F9FFB04" w:rsidR="00D21E16" w:rsidRDefault="00D21E16" w:rsidP="00D21E16">
            <w:pPr>
              <w:spacing w:line="360" w:lineRule="auto"/>
              <w:jc w:val="both"/>
              <w:rPr>
                <w:rFonts w:ascii="Times New Roman" w:hAnsi="Times New Roman" w:cs="Times New Roman"/>
                <w:sz w:val="24"/>
                <w:szCs w:val="24"/>
              </w:rPr>
            </w:pPr>
            <w:r>
              <w:rPr>
                <w:rFonts w:ascii="Times New Roman" w:hAnsi="Times New Roman"/>
                <w:b/>
              </w:rPr>
              <w:t>FATTORI A RISCHIO CORRUZIONE</w:t>
            </w:r>
          </w:p>
        </w:tc>
        <w:tc>
          <w:tcPr>
            <w:tcW w:w="1855" w:type="dxa"/>
          </w:tcPr>
          <w:p w14:paraId="676DB7F2" w14:textId="77777777" w:rsidR="00D21E16" w:rsidRPr="0056628F" w:rsidRDefault="00D21E16" w:rsidP="00D21E16">
            <w:pPr>
              <w:jc w:val="center"/>
              <w:rPr>
                <w:rFonts w:ascii="Times New Roman" w:hAnsi="Times New Roman"/>
                <w:b/>
              </w:rPr>
            </w:pPr>
            <w:r w:rsidRPr="0056628F">
              <w:rPr>
                <w:rFonts w:ascii="Times New Roman" w:hAnsi="Times New Roman"/>
                <w:b/>
              </w:rPr>
              <w:t>VALUTAZIONE GRADO DI RISCHIO</w:t>
            </w:r>
          </w:p>
          <w:p w14:paraId="6858F300" w14:textId="7736A38A" w:rsidR="00D21E16" w:rsidRDefault="00D21E16" w:rsidP="00D21E16">
            <w:pPr>
              <w:spacing w:line="360" w:lineRule="auto"/>
              <w:jc w:val="both"/>
              <w:rPr>
                <w:rFonts w:ascii="Times New Roman" w:hAnsi="Times New Roman" w:cs="Times New Roman"/>
                <w:sz w:val="24"/>
                <w:szCs w:val="24"/>
              </w:rPr>
            </w:pPr>
            <w:r w:rsidRPr="0056628F">
              <w:rPr>
                <w:rFonts w:ascii="Times New Roman" w:hAnsi="Times New Roman"/>
                <w:b/>
              </w:rPr>
              <w:t>(Basso, Medio, Alto)</w:t>
            </w:r>
          </w:p>
        </w:tc>
        <w:tc>
          <w:tcPr>
            <w:tcW w:w="1927" w:type="dxa"/>
          </w:tcPr>
          <w:p w14:paraId="376F2D34" w14:textId="062CE32B" w:rsidR="00D21E16" w:rsidRDefault="00D21E16" w:rsidP="00D21E16">
            <w:pPr>
              <w:spacing w:line="360" w:lineRule="auto"/>
              <w:jc w:val="both"/>
              <w:rPr>
                <w:rFonts w:ascii="Times New Roman" w:hAnsi="Times New Roman" w:cs="Times New Roman"/>
                <w:sz w:val="24"/>
                <w:szCs w:val="24"/>
              </w:rPr>
            </w:pPr>
            <w:r w:rsidRPr="0056628F">
              <w:rPr>
                <w:rFonts w:ascii="Times New Roman" w:hAnsi="Times New Roman"/>
                <w:b/>
              </w:rPr>
              <w:t xml:space="preserve">SEDI / SETTORI E </w:t>
            </w:r>
            <w:r>
              <w:rPr>
                <w:rFonts w:ascii="Times New Roman" w:hAnsi="Times New Roman"/>
                <w:b/>
              </w:rPr>
              <w:t>SERVIZI</w:t>
            </w:r>
            <w:r w:rsidRPr="0056628F">
              <w:rPr>
                <w:rFonts w:ascii="Times New Roman" w:hAnsi="Times New Roman"/>
                <w:b/>
              </w:rPr>
              <w:t xml:space="preserve"> COINVOLT</w:t>
            </w:r>
            <w:r>
              <w:rPr>
                <w:rFonts w:ascii="Times New Roman" w:hAnsi="Times New Roman"/>
                <w:b/>
              </w:rPr>
              <w:t>I</w:t>
            </w:r>
          </w:p>
        </w:tc>
        <w:tc>
          <w:tcPr>
            <w:tcW w:w="3969" w:type="dxa"/>
          </w:tcPr>
          <w:p w14:paraId="3F25F470" w14:textId="376C7523" w:rsidR="00D21E16" w:rsidRDefault="00D21E16" w:rsidP="00D21E16">
            <w:pPr>
              <w:spacing w:line="360" w:lineRule="auto"/>
              <w:jc w:val="both"/>
              <w:rPr>
                <w:rFonts w:ascii="Times New Roman" w:hAnsi="Times New Roman" w:cs="Times New Roman"/>
                <w:sz w:val="24"/>
                <w:szCs w:val="24"/>
              </w:rPr>
            </w:pPr>
            <w:r w:rsidRPr="0056628F">
              <w:rPr>
                <w:rFonts w:ascii="Times New Roman" w:hAnsi="Times New Roman"/>
                <w:b/>
              </w:rPr>
              <w:t>MISURE DI PREVENZIONE  ADOTTATE</w:t>
            </w:r>
          </w:p>
        </w:tc>
      </w:tr>
      <w:tr w:rsidR="001D5503" w14:paraId="3BC90CB1" w14:textId="77777777" w:rsidTr="00EA6B23">
        <w:tc>
          <w:tcPr>
            <w:tcW w:w="1845" w:type="dxa"/>
          </w:tcPr>
          <w:p w14:paraId="114B9F40" w14:textId="77777777" w:rsidR="00D21E16" w:rsidRDefault="00D21E16" w:rsidP="00D21E16">
            <w:pPr>
              <w:jc w:val="center"/>
              <w:rPr>
                <w:rFonts w:ascii="Times New Roman" w:hAnsi="Times New Roman"/>
              </w:rPr>
            </w:pPr>
            <w:r>
              <w:rPr>
                <w:rFonts w:ascii="Times New Roman" w:hAnsi="Times New Roman"/>
              </w:rPr>
              <w:t xml:space="preserve">Erogazione benefici in denaro e servizi </w:t>
            </w:r>
          </w:p>
          <w:p w14:paraId="02658943" w14:textId="77777777" w:rsidR="00D21E16" w:rsidRDefault="00D21E16" w:rsidP="00D21E16">
            <w:pPr>
              <w:spacing w:line="360" w:lineRule="auto"/>
              <w:jc w:val="both"/>
              <w:rPr>
                <w:rFonts w:ascii="Times New Roman" w:hAnsi="Times New Roman" w:cs="Times New Roman"/>
                <w:sz w:val="24"/>
                <w:szCs w:val="24"/>
              </w:rPr>
            </w:pPr>
          </w:p>
        </w:tc>
        <w:tc>
          <w:tcPr>
            <w:tcW w:w="2165" w:type="dxa"/>
          </w:tcPr>
          <w:p w14:paraId="5FBFC07B" w14:textId="77777777" w:rsidR="00D21E16" w:rsidRPr="0094762C" w:rsidRDefault="00D21E16" w:rsidP="00126B9E">
            <w:pPr>
              <w:pStyle w:val="Paragrafoelenco"/>
              <w:numPr>
                <w:ilvl w:val="0"/>
                <w:numId w:val="23"/>
              </w:numPr>
              <w:jc w:val="both"/>
              <w:rPr>
                <w:rFonts w:ascii="Times New Roman" w:hAnsi="Times New Roman"/>
              </w:rPr>
            </w:pPr>
            <w:r w:rsidRPr="0094762C">
              <w:rPr>
                <w:rFonts w:ascii="Times New Roman" w:hAnsi="Times New Roman"/>
              </w:rPr>
              <w:t>Concessione Borse di Studio;</w:t>
            </w:r>
          </w:p>
          <w:p w14:paraId="5A482A17" w14:textId="77777777" w:rsidR="00D21E16" w:rsidRDefault="00D21E16" w:rsidP="00D21E16">
            <w:pPr>
              <w:pStyle w:val="Paragrafoelenco"/>
              <w:jc w:val="both"/>
              <w:rPr>
                <w:rFonts w:ascii="Times New Roman" w:hAnsi="Times New Roman"/>
              </w:rPr>
            </w:pPr>
          </w:p>
          <w:p w14:paraId="0C4F6F1D" w14:textId="77777777" w:rsidR="00D21E16" w:rsidRDefault="00D21E16" w:rsidP="00D21E16">
            <w:pPr>
              <w:spacing w:line="360" w:lineRule="auto"/>
              <w:jc w:val="both"/>
              <w:rPr>
                <w:rFonts w:ascii="Times New Roman" w:hAnsi="Times New Roman" w:cs="Times New Roman"/>
                <w:sz w:val="24"/>
                <w:szCs w:val="24"/>
              </w:rPr>
            </w:pPr>
          </w:p>
        </w:tc>
        <w:tc>
          <w:tcPr>
            <w:tcW w:w="2268" w:type="dxa"/>
          </w:tcPr>
          <w:p w14:paraId="19406259" w14:textId="77777777" w:rsidR="00D21E16" w:rsidRPr="00095A58" w:rsidRDefault="00D21E16" w:rsidP="00BD4307">
            <w:pPr>
              <w:pStyle w:val="Paragrafoelenco"/>
              <w:numPr>
                <w:ilvl w:val="0"/>
                <w:numId w:val="20"/>
              </w:numPr>
              <w:ind w:left="317" w:hanging="283"/>
              <w:rPr>
                <w:rFonts w:ascii="Times New Roman" w:hAnsi="Times New Roman"/>
              </w:rPr>
            </w:pPr>
            <w:r w:rsidRPr="00095A58">
              <w:rPr>
                <w:rFonts w:ascii="Times New Roman" w:hAnsi="Times New Roman"/>
              </w:rPr>
              <w:t xml:space="preserve">Mancanza di tracciabilità nell’accesso e negli interventi al software BDS e </w:t>
            </w:r>
            <w:r w:rsidRPr="00095A58">
              <w:rPr>
                <w:rFonts w:ascii="Times New Roman" w:hAnsi="Times New Roman"/>
              </w:rPr>
              <w:lastRenderedPageBreak/>
              <w:t>servizi in dotazione;</w:t>
            </w:r>
          </w:p>
          <w:p w14:paraId="5609A874" w14:textId="77777777" w:rsidR="00D21E16" w:rsidRPr="00095A58" w:rsidRDefault="00D21E16" w:rsidP="00BD4307">
            <w:pPr>
              <w:pStyle w:val="Paragrafoelenco"/>
              <w:numPr>
                <w:ilvl w:val="0"/>
                <w:numId w:val="20"/>
              </w:numPr>
              <w:ind w:left="317" w:hanging="283"/>
              <w:jc w:val="both"/>
              <w:rPr>
                <w:rFonts w:ascii="Times New Roman" w:hAnsi="Times New Roman"/>
              </w:rPr>
            </w:pPr>
            <w:r w:rsidRPr="00095A58">
              <w:rPr>
                <w:rFonts w:ascii="Times New Roman" w:hAnsi="Times New Roman"/>
              </w:rPr>
              <w:t>Non rispetto delle scadenze temporali previste dal Bando;</w:t>
            </w:r>
          </w:p>
          <w:p w14:paraId="4B9045DA" w14:textId="77777777" w:rsidR="00D21E16" w:rsidRPr="00095A58" w:rsidRDefault="00D21E16" w:rsidP="00BD4307">
            <w:pPr>
              <w:pStyle w:val="Paragrafoelenco"/>
              <w:numPr>
                <w:ilvl w:val="0"/>
                <w:numId w:val="20"/>
              </w:numPr>
              <w:ind w:left="317" w:hanging="283"/>
              <w:jc w:val="both"/>
              <w:rPr>
                <w:rFonts w:ascii="Times New Roman" w:hAnsi="Times New Roman"/>
              </w:rPr>
            </w:pPr>
            <w:r w:rsidRPr="00095A58">
              <w:rPr>
                <w:rFonts w:ascii="Times New Roman" w:hAnsi="Times New Roman"/>
              </w:rPr>
              <w:t>Disomogeneità delle valutazioni nella verifica delle istanze di rettifica pervenute da parte degli studenti;</w:t>
            </w:r>
          </w:p>
          <w:p w14:paraId="78D4A29F" w14:textId="77777777" w:rsidR="00D21E16" w:rsidRPr="00095A58" w:rsidRDefault="00D21E16" w:rsidP="00BD4307">
            <w:pPr>
              <w:pStyle w:val="Paragrafoelenco"/>
              <w:numPr>
                <w:ilvl w:val="0"/>
                <w:numId w:val="20"/>
              </w:numPr>
              <w:ind w:left="317" w:hanging="283"/>
              <w:jc w:val="both"/>
              <w:rPr>
                <w:rFonts w:ascii="Times New Roman" w:hAnsi="Times New Roman"/>
              </w:rPr>
            </w:pPr>
            <w:r w:rsidRPr="00095A58">
              <w:rPr>
                <w:rFonts w:ascii="Times New Roman" w:hAnsi="Times New Roman"/>
              </w:rPr>
              <w:t>Scarso controllo sul possesso dei requisiti di merito e di reddito dichiarati;</w:t>
            </w:r>
          </w:p>
          <w:p w14:paraId="106F9338" w14:textId="77777777" w:rsidR="00D21E16" w:rsidRPr="008D47BB" w:rsidRDefault="00D21E16" w:rsidP="00BD4307">
            <w:pPr>
              <w:pStyle w:val="Paragrafoelenco"/>
              <w:numPr>
                <w:ilvl w:val="0"/>
                <w:numId w:val="20"/>
              </w:numPr>
              <w:ind w:left="317" w:hanging="283"/>
              <w:jc w:val="both"/>
              <w:rPr>
                <w:rFonts w:ascii="Times New Roman" w:hAnsi="Times New Roman"/>
                <w:strike/>
              </w:rPr>
            </w:pPr>
            <w:r>
              <w:rPr>
                <w:rFonts w:ascii="Times New Roman" w:hAnsi="Times New Roman"/>
              </w:rPr>
              <w:t>D</w:t>
            </w:r>
            <w:r w:rsidRPr="00600681">
              <w:rPr>
                <w:rFonts w:ascii="Times New Roman" w:hAnsi="Times New Roman"/>
              </w:rPr>
              <w:t xml:space="preserve">isomogeneità tra le Sedi territoriali nella </w:t>
            </w:r>
            <w:r>
              <w:rPr>
                <w:rFonts w:ascii="Times New Roman" w:hAnsi="Times New Roman"/>
              </w:rPr>
              <w:t>esecuzione dei controlli sugli studenti.</w:t>
            </w:r>
          </w:p>
          <w:p w14:paraId="236F7CB9" w14:textId="77777777" w:rsidR="00D21E16" w:rsidRDefault="00D21E16" w:rsidP="00D21E16">
            <w:pPr>
              <w:pStyle w:val="Paragrafoelenco"/>
              <w:jc w:val="both"/>
              <w:rPr>
                <w:rFonts w:ascii="Times New Roman" w:hAnsi="Times New Roman"/>
              </w:rPr>
            </w:pPr>
          </w:p>
          <w:p w14:paraId="07109396" w14:textId="77777777" w:rsidR="00D21E16" w:rsidRDefault="00D21E16" w:rsidP="00D21E16">
            <w:pPr>
              <w:pStyle w:val="Paragrafoelenco"/>
              <w:jc w:val="both"/>
              <w:rPr>
                <w:rFonts w:ascii="Times New Roman" w:hAnsi="Times New Roman"/>
              </w:rPr>
            </w:pPr>
          </w:p>
          <w:p w14:paraId="21FA94D2" w14:textId="77777777" w:rsidR="00D21E16" w:rsidRDefault="00D21E16" w:rsidP="00D21E16">
            <w:pPr>
              <w:pStyle w:val="Paragrafoelenco"/>
              <w:jc w:val="both"/>
              <w:rPr>
                <w:rFonts w:ascii="Times New Roman" w:hAnsi="Times New Roman"/>
              </w:rPr>
            </w:pPr>
          </w:p>
          <w:p w14:paraId="2643440A" w14:textId="77777777" w:rsidR="00D21E16" w:rsidRDefault="00D21E16" w:rsidP="00D21E16">
            <w:pPr>
              <w:pStyle w:val="Paragrafoelenco"/>
              <w:jc w:val="both"/>
              <w:rPr>
                <w:rFonts w:ascii="Times New Roman" w:hAnsi="Times New Roman"/>
              </w:rPr>
            </w:pPr>
          </w:p>
          <w:p w14:paraId="7D96066D" w14:textId="77777777" w:rsidR="00D21E16" w:rsidRDefault="00D21E16" w:rsidP="00D21E16">
            <w:pPr>
              <w:pStyle w:val="Paragrafoelenco"/>
              <w:jc w:val="both"/>
              <w:rPr>
                <w:rFonts w:ascii="Times New Roman" w:hAnsi="Times New Roman"/>
              </w:rPr>
            </w:pPr>
          </w:p>
          <w:p w14:paraId="17C22B73" w14:textId="77777777" w:rsidR="00D21E16" w:rsidRPr="00EA6B23" w:rsidRDefault="00D21E16" w:rsidP="00EA6B23">
            <w:pPr>
              <w:jc w:val="both"/>
              <w:rPr>
                <w:rFonts w:ascii="Times New Roman" w:hAnsi="Times New Roman"/>
              </w:rPr>
            </w:pPr>
          </w:p>
          <w:p w14:paraId="0F099646" w14:textId="77777777" w:rsidR="00D21E16" w:rsidRDefault="00D21E16" w:rsidP="00D21E16">
            <w:pPr>
              <w:pStyle w:val="Paragrafoelenco"/>
              <w:jc w:val="both"/>
              <w:rPr>
                <w:rFonts w:ascii="Times New Roman" w:hAnsi="Times New Roman"/>
              </w:rPr>
            </w:pPr>
          </w:p>
          <w:p w14:paraId="7DD6B772" w14:textId="77777777" w:rsidR="00D21E16" w:rsidRDefault="00D21E16" w:rsidP="00D21E16">
            <w:pPr>
              <w:pStyle w:val="Paragrafoelenco"/>
              <w:jc w:val="both"/>
              <w:rPr>
                <w:rFonts w:ascii="Times New Roman" w:hAnsi="Times New Roman"/>
              </w:rPr>
            </w:pPr>
          </w:p>
          <w:p w14:paraId="5E665F9C" w14:textId="77777777" w:rsidR="00D21E16" w:rsidRDefault="00D21E16" w:rsidP="00D21E16">
            <w:pPr>
              <w:spacing w:line="360" w:lineRule="auto"/>
              <w:jc w:val="both"/>
              <w:rPr>
                <w:rFonts w:ascii="Times New Roman" w:hAnsi="Times New Roman" w:cs="Times New Roman"/>
                <w:sz w:val="24"/>
                <w:szCs w:val="24"/>
              </w:rPr>
            </w:pPr>
          </w:p>
        </w:tc>
        <w:tc>
          <w:tcPr>
            <w:tcW w:w="1855" w:type="dxa"/>
          </w:tcPr>
          <w:p w14:paraId="186EDDB9" w14:textId="470F2F7B" w:rsidR="00D21E16" w:rsidRPr="00EA6B23" w:rsidRDefault="00EA6B23" w:rsidP="00BD4307">
            <w:pPr>
              <w:pStyle w:val="Paragrafoelenco"/>
              <w:numPr>
                <w:ilvl w:val="0"/>
                <w:numId w:val="24"/>
              </w:numPr>
              <w:spacing w:line="360" w:lineRule="auto"/>
              <w:jc w:val="both"/>
              <w:rPr>
                <w:rFonts w:ascii="Times New Roman" w:hAnsi="Times New Roman" w:cs="Times New Roman"/>
                <w:b/>
                <w:bCs/>
                <w:sz w:val="24"/>
                <w:szCs w:val="24"/>
              </w:rPr>
            </w:pPr>
            <w:r w:rsidRPr="00EA6B23">
              <w:rPr>
                <w:rFonts w:ascii="Times New Roman" w:hAnsi="Times New Roman" w:cs="Times New Roman"/>
                <w:b/>
                <w:bCs/>
                <w:sz w:val="24"/>
                <w:szCs w:val="24"/>
              </w:rPr>
              <w:lastRenderedPageBreak/>
              <w:t>M</w:t>
            </w:r>
            <w:r w:rsidR="00D21E16" w:rsidRPr="00EA6B23">
              <w:rPr>
                <w:rFonts w:ascii="Times New Roman" w:hAnsi="Times New Roman" w:cs="Times New Roman"/>
                <w:b/>
                <w:bCs/>
                <w:sz w:val="24"/>
                <w:szCs w:val="24"/>
              </w:rPr>
              <w:t>edio</w:t>
            </w:r>
          </w:p>
        </w:tc>
        <w:tc>
          <w:tcPr>
            <w:tcW w:w="1927" w:type="dxa"/>
          </w:tcPr>
          <w:p w14:paraId="72B6AF4B" w14:textId="77777777" w:rsidR="00EA6B23" w:rsidRPr="00A357B7" w:rsidRDefault="00EA6B23" w:rsidP="00EA6B23">
            <w:pPr>
              <w:jc w:val="both"/>
              <w:rPr>
                <w:rFonts w:ascii="Times New Roman" w:hAnsi="Times New Roman"/>
              </w:rPr>
            </w:pPr>
            <w:r w:rsidRPr="00A357B7">
              <w:rPr>
                <w:rFonts w:ascii="Times New Roman" w:hAnsi="Times New Roman"/>
              </w:rPr>
              <w:t>Direzione Generale;</w:t>
            </w:r>
          </w:p>
          <w:p w14:paraId="656FD2C5" w14:textId="77777777" w:rsidR="00EA6B23" w:rsidRPr="00A357B7" w:rsidRDefault="00EA6B23" w:rsidP="00EA6B23">
            <w:pPr>
              <w:jc w:val="both"/>
              <w:rPr>
                <w:rFonts w:ascii="Times New Roman" w:hAnsi="Times New Roman"/>
              </w:rPr>
            </w:pPr>
            <w:r w:rsidRPr="00A357B7">
              <w:rPr>
                <w:rFonts w:ascii="Times New Roman" w:hAnsi="Times New Roman"/>
              </w:rPr>
              <w:t>Dirigenti Sedi territoriali;</w:t>
            </w:r>
          </w:p>
          <w:p w14:paraId="0DF5B998" w14:textId="77777777" w:rsidR="00EA6B23" w:rsidRPr="00A357B7" w:rsidRDefault="00EA6B23" w:rsidP="00EA6B23">
            <w:pPr>
              <w:jc w:val="both"/>
              <w:rPr>
                <w:rFonts w:ascii="Times New Roman" w:hAnsi="Times New Roman"/>
              </w:rPr>
            </w:pPr>
            <w:r w:rsidRPr="00A357B7">
              <w:rPr>
                <w:rFonts w:ascii="Times New Roman" w:hAnsi="Times New Roman"/>
              </w:rPr>
              <w:lastRenderedPageBreak/>
              <w:t>Responsabili del procedimento;</w:t>
            </w:r>
          </w:p>
          <w:p w14:paraId="26DDB085" w14:textId="77777777" w:rsidR="00EA6B23" w:rsidRPr="00A357B7" w:rsidRDefault="00EA6B23" w:rsidP="00EA6B23">
            <w:pPr>
              <w:jc w:val="both"/>
              <w:rPr>
                <w:rFonts w:ascii="Times New Roman" w:hAnsi="Times New Roman"/>
              </w:rPr>
            </w:pPr>
            <w:r w:rsidRPr="00A357B7">
              <w:rPr>
                <w:rFonts w:ascii="Times New Roman" w:hAnsi="Times New Roman"/>
              </w:rPr>
              <w:t>Responsabili DSU.</w:t>
            </w:r>
          </w:p>
          <w:p w14:paraId="703CC8A3" w14:textId="77777777" w:rsidR="00D21E16" w:rsidRDefault="00D21E16" w:rsidP="00D21E16">
            <w:pPr>
              <w:spacing w:line="360" w:lineRule="auto"/>
              <w:jc w:val="both"/>
              <w:rPr>
                <w:rFonts w:ascii="Times New Roman" w:hAnsi="Times New Roman" w:cs="Times New Roman"/>
                <w:sz w:val="24"/>
                <w:szCs w:val="24"/>
              </w:rPr>
            </w:pPr>
          </w:p>
        </w:tc>
        <w:tc>
          <w:tcPr>
            <w:tcW w:w="3969" w:type="dxa"/>
          </w:tcPr>
          <w:p w14:paraId="7A77C473" w14:textId="77777777" w:rsidR="00EA6B23" w:rsidRPr="00A357B7" w:rsidRDefault="00EA6B23" w:rsidP="00EA6B23">
            <w:pPr>
              <w:rPr>
                <w:rFonts w:ascii="Times New Roman" w:hAnsi="Times New Roman"/>
                <w:b/>
              </w:rPr>
            </w:pPr>
          </w:p>
          <w:p w14:paraId="5FB876B9" w14:textId="77777777" w:rsidR="00EA6B23" w:rsidRPr="00A357B7" w:rsidRDefault="00EA6B23" w:rsidP="00BD4307">
            <w:pPr>
              <w:pStyle w:val="Paragrafoelenco"/>
              <w:numPr>
                <w:ilvl w:val="0"/>
                <w:numId w:val="20"/>
              </w:numPr>
              <w:ind w:left="301" w:hanging="283"/>
              <w:jc w:val="both"/>
              <w:rPr>
                <w:rFonts w:ascii="Times New Roman" w:hAnsi="Times New Roman"/>
              </w:rPr>
            </w:pPr>
            <w:r w:rsidRPr="00A357B7">
              <w:rPr>
                <w:rFonts w:ascii="Times New Roman" w:hAnsi="Times New Roman"/>
              </w:rPr>
              <w:t>Bando di concorso a BDS;</w:t>
            </w:r>
          </w:p>
          <w:p w14:paraId="42AF764B" w14:textId="77777777" w:rsidR="00EA6B23" w:rsidRPr="00A357B7" w:rsidRDefault="00EA6B23" w:rsidP="00BD4307">
            <w:pPr>
              <w:pStyle w:val="Paragrafoelenco"/>
              <w:numPr>
                <w:ilvl w:val="0"/>
                <w:numId w:val="20"/>
              </w:numPr>
              <w:ind w:left="301" w:hanging="283"/>
              <w:jc w:val="both"/>
              <w:rPr>
                <w:rFonts w:ascii="Times New Roman" w:hAnsi="Times New Roman"/>
              </w:rPr>
            </w:pPr>
            <w:r w:rsidRPr="00A357B7">
              <w:rPr>
                <w:rFonts w:ascii="Times New Roman" w:hAnsi="Times New Roman"/>
              </w:rPr>
              <w:t>Pubblicazione dei beneficiari (graduatorie, ecc..);</w:t>
            </w:r>
          </w:p>
          <w:p w14:paraId="6059E1FA" w14:textId="77777777" w:rsidR="00EA6B23" w:rsidRDefault="00EA6B23" w:rsidP="00BD4307">
            <w:pPr>
              <w:pStyle w:val="Paragrafoelenco"/>
              <w:numPr>
                <w:ilvl w:val="0"/>
                <w:numId w:val="20"/>
              </w:numPr>
              <w:ind w:left="301" w:hanging="283"/>
              <w:jc w:val="both"/>
              <w:rPr>
                <w:rFonts w:ascii="Times New Roman" w:hAnsi="Times New Roman"/>
              </w:rPr>
            </w:pPr>
            <w:r w:rsidRPr="00A357B7">
              <w:rPr>
                <w:rFonts w:ascii="Times New Roman" w:hAnsi="Times New Roman"/>
              </w:rPr>
              <w:t>Pubblicazioni di cui al D.lgs. 33/2013</w:t>
            </w:r>
            <w:r>
              <w:rPr>
                <w:rFonts w:ascii="Times New Roman" w:hAnsi="Times New Roman"/>
              </w:rPr>
              <w:t>;</w:t>
            </w:r>
          </w:p>
          <w:p w14:paraId="733F1FA4"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lastRenderedPageBreak/>
              <w:t xml:space="preserve">Individuazione dei livelli di abilitazione del personale al software BDS e servizi attuata nelle singole Sedi territoriali mediante l’adozione di apposito provvedimento amministrativo </w:t>
            </w:r>
          </w:p>
          <w:p w14:paraId="57ADBF07"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Tracciabilità degli accessi e degli interventi sul software BDS attuata mediante il coinvolgimento della software house di sede, anno 2014, (30.06.2014);</w:t>
            </w:r>
          </w:p>
          <w:p w14:paraId="3F865179"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Uniformità della protocollazione informatica nella ricezione delle domande a BDS, attuata con l’implementazione del sistema informatico per l’</w:t>
            </w:r>
            <w:proofErr w:type="spellStart"/>
            <w:r>
              <w:rPr>
                <w:rFonts w:ascii="Times New Roman" w:hAnsi="Times New Roman"/>
              </w:rPr>
              <w:t>a.a</w:t>
            </w:r>
            <w:proofErr w:type="spellEnd"/>
            <w:r>
              <w:rPr>
                <w:rFonts w:ascii="Times New Roman" w:hAnsi="Times New Roman"/>
              </w:rPr>
              <w:t>. 2014/2015 anche per la Sede Territoriale di Taranto, (30.06.2014);</w:t>
            </w:r>
          </w:p>
          <w:p w14:paraId="1EF0784F" w14:textId="77777777" w:rsidR="00EA6B23" w:rsidRDefault="00EA6B23" w:rsidP="00BD4307">
            <w:pPr>
              <w:pStyle w:val="Paragrafoelenco"/>
              <w:numPr>
                <w:ilvl w:val="0"/>
                <w:numId w:val="20"/>
              </w:numPr>
              <w:ind w:left="301" w:hanging="283"/>
              <w:jc w:val="both"/>
              <w:rPr>
                <w:rFonts w:ascii="Times New Roman" w:hAnsi="Times New Roman"/>
              </w:rPr>
            </w:pPr>
            <w:r w:rsidRPr="00077FE6">
              <w:rPr>
                <w:rFonts w:ascii="Times New Roman" w:hAnsi="Times New Roman"/>
              </w:rPr>
              <w:t>Tracciabilità delle eventuali modifiche alle graduatorie definitive con provvedimento finale e individuazione e comunicazione ai contro interessati (DPR 184/06)</w:t>
            </w:r>
            <w:r>
              <w:rPr>
                <w:rFonts w:ascii="Times New Roman" w:hAnsi="Times New Roman"/>
              </w:rPr>
              <w:t>: in considerazione dell’iter amministrativo di intervento continuo sulle graduatorie, la presente misura non ha potuto trovare attuazione, (30.09.2014);</w:t>
            </w:r>
          </w:p>
          <w:p w14:paraId="0A443104"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Adozione del Regolamento controlli delle dichiarazioni sul reddito e sul merito con Deliberazione del C.d.A. n. 21 del 27/04/2017;</w:t>
            </w:r>
          </w:p>
          <w:p w14:paraId="75191069"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 xml:space="preserve">Verifica della effettività delle sanzioni irrogate ai sensi dell’art. 24 del Bando </w:t>
            </w:r>
            <w:r>
              <w:rPr>
                <w:rFonts w:ascii="Times New Roman" w:hAnsi="Times New Roman"/>
              </w:rPr>
              <w:lastRenderedPageBreak/>
              <w:t>attuata con comunicazione ai Dirigenti di Sede nelle more dell’adozione del regolamento di cui al punto precedente, (il 30.06.2015);</w:t>
            </w:r>
          </w:p>
          <w:p w14:paraId="5D97818E"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Restituzione e rateizzazione benefici revocati attuata mediante adozione del Regolamento approvato con Deliberazione C.d.A. n. 29 del 26 giugno 2015;</w:t>
            </w:r>
          </w:p>
          <w:p w14:paraId="185216B4"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Disciplina sulla individuazione degli studenti soggetti a controllo (con l’introduzione del nuovo sistema di interscambio in cooperazione applicativa messo a disposizione dall’INPS, i controlli vengono effettuati su tutti gli studenti risultati idonei, si rimanda al Regolamento adottato con Del. N. 21 del 27/04/2017);</w:t>
            </w:r>
          </w:p>
          <w:p w14:paraId="203DC35F"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 xml:space="preserve">Stipula convenzioni per i controlli secondo le indicazioni </w:t>
            </w:r>
            <w:proofErr w:type="spellStart"/>
            <w:r>
              <w:rPr>
                <w:rFonts w:ascii="Times New Roman" w:hAnsi="Times New Roman"/>
              </w:rPr>
              <w:t>Digitpa</w:t>
            </w:r>
            <w:proofErr w:type="spellEnd"/>
            <w:r>
              <w:rPr>
                <w:rFonts w:ascii="Times New Roman" w:hAnsi="Times New Roman"/>
              </w:rPr>
              <w:t>, misura attuata con l’introduzione del sistema di cui al punto precedente;</w:t>
            </w:r>
          </w:p>
          <w:p w14:paraId="7C7CCE07"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Gestione unica software Borse di Studio, procedura di gara conclusa con aggiudicazione avvenuta con Determinazione Dirigenziale n. 110/2017, software operativo dall’</w:t>
            </w:r>
            <w:proofErr w:type="spellStart"/>
            <w:r>
              <w:rPr>
                <w:rFonts w:ascii="Times New Roman" w:hAnsi="Times New Roman"/>
              </w:rPr>
              <w:t>a.a</w:t>
            </w:r>
            <w:proofErr w:type="spellEnd"/>
            <w:r>
              <w:rPr>
                <w:rFonts w:ascii="Times New Roman" w:hAnsi="Times New Roman"/>
              </w:rPr>
              <w:t>. 2018/2019, (il 30.06.2017);</w:t>
            </w:r>
          </w:p>
          <w:p w14:paraId="5AF8DD6D"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 xml:space="preserve">Convenzione con Atenei della Puglia per accesso banca-dati per controllo requisiti di merito attraverso l’accesso </w:t>
            </w:r>
            <w:r>
              <w:rPr>
                <w:rFonts w:ascii="Times New Roman" w:hAnsi="Times New Roman"/>
              </w:rPr>
              <w:lastRenderedPageBreak/>
              <w:t>diretto alla banca dati dell’Università, del Politecnico ecc., (31.12.2015);</w:t>
            </w:r>
          </w:p>
          <w:p w14:paraId="1853743E" w14:textId="77777777" w:rsidR="00EA6B23" w:rsidRDefault="00EA6B23" w:rsidP="00BD4307">
            <w:pPr>
              <w:pStyle w:val="Paragrafoelenco"/>
              <w:numPr>
                <w:ilvl w:val="0"/>
                <w:numId w:val="20"/>
              </w:numPr>
              <w:ind w:left="301" w:hanging="283"/>
              <w:jc w:val="both"/>
              <w:rPr>
                <w:rFonts w:ascii="Times New Roman" w:hAnsi="Times New Roman"/>
              </w:rPr>
            </w:pPr>
            <w:r>
              <w:rPr>
                <w:rFonts w:ascii="Times New Roman" w:hAnsi="Times New Roman"/>
              </w:rPr>
              <w:t>Relazione semestrale di riepilogo da inviare al Direzione Generale sulle somme recuperate dagli studenti universitari revocati;</w:t>
            </w:r>
          </w:p>
          <w:p w14:paraId="66EA0B86" w14:textId="7579A54F" w:rsidR="00D21E16" w:rsidRDefault="00EA6B23" w:rsidP="00BD4307">
            <w:pPr>
              <w:pStyle w:val="Paragrafoelenco"/>
              <w:numPr>
                <w:ilvl w:val="0"/>
                <w:numId w:val="20"/>
              </w:numPr>
              <w:ind w:left="301" w:hanging="283"/>
              <w:jc w:val="both"/>
              <w:rPr>
                <w:rFonts w:ascii="Times New Roman" w:hAnsi="Times New Roman" w:cs="Times New Roman"/>
                <w:sz w:val="24"/>
                <w:szCs w:val="24"/>
              </w:rPr>
            </w:pPr>
            <w:r>
              <w:rPr>
                <w:rFonts w:ascii="Times New Roman" w:hAnsi="Times New Roman"/>
              </w:rPr>
              <w:t xml:space="preserve">Relazione annuale da inviare ai Dirigenti delle Sedi territoriali e al Resp. Anticorruzione sul numero dei controlli effettuati sulle dichiarazioni di merito e di reddito autocertificate dagli studenti e sull’esito degli stessi; la presente misura è stata attuata attraverso l’invio di Dirigenti di sede ed al RPC dei dati relativi ai controlli </w:t>
            </w:r>
            <w:proofErr w:type="spellStart"/>
            <w:r>
              <w:rPr>
                <w:rFonts w:ascii="Times New Roman" w:hAnsi="Times New Roman"/>
              </w:rPr>
              <w:t>a.a</w:t>
            </w:r>
            <w:proofErr w:type="spellEnd"/>
            <w:r>
              <w:rPr>
                <w:rFonts w:ascii="Times New Roman" w:hAnsi="Times New Roman"/>
              </w:rPr>
              <w:t>. 2015/2016 e 2016/2017.</w:t>
            </w:r>
          </w:p>
        </w:tc>
      </w:tr>
      <w:tr w:rsidR="001D5503" w14:paraId="4BB67411" w14:textId="77777777" w:rsidTr="00EA6B23">
        <w:tc>
          <w:tcPr>
            <w:tcW w:w="1845" w:type="dxa"/>
          </w:tcPr>
          <w:p w14:paraId="2AF8A331" w14:textId="77777777" w:rsidR="00D21E16" w:rsidRDefault="00D21E16" w:rsidP="00D21E16">
            <w:pPr>
              <w:spacing w:line="360" w:lineRule="auto"/>
              <w:jc w:val="both"/>
              <w:rPr>
                <w:rFonts w:ascii="Times New Roman" w:hAnsi="Times New Roman" w:cs="Times New Roman"/>
                <w:sz w:val="24"/>
                <w:szCs w:val="24"/>
              </w:rPr>
            </w:pPr>
          </w:p>
        </w:tc>
        <w:tc>
          <w:tcPr>
            <w:tcW w:w="2165" w:type="dxa"/>
          </w:tcPr>
          <w:p w14:paraId="2B4CD80A" w14:textId="47894DEB" w:rsidR="00EA6B23" w:rsidRPr="00EA6B23" w:rsidRDefault="00EA6B23" w:rsidP="00BD4307">
            <w:pPr>
              <w:pStyle w:val="Paragrafoelenco"/>
              <w:numPr>
                <w:ilvl w:val="0"/>
                <w:numId w:val="24"/>
              </w:numPr>
              <w:jc w:val="both"/>
              <w:rPr>
                <w:rFonts w:ascii="Times New Roman" w:hAnsi="Times New Roman"/>
              </w:rPr>
            </w:pPr>
            <w:r w:rsidRPr="00EA6B23">
              <w:rPr>
                <w:rFonts w:ascii="Times New Roman" w:hAnsi="Times New Roman"/>
              </w:rPr>
              <w:t>Servizio mensa;</w:t>
            </w:r>
          </w:p>
          <w:p w14:paraId="1F994DD1" w14:textId="77777777" w:rsidR="00D21E16" w:rsidRDefault="00D21E16" w:rsidP="00D21E16">
            <w:pPr>
              <w:spacing w:line="360" w:lineRule="auto"/>
              <w:jc w:val="both"/>
              <w:rPr>
                <w:rFonts w:ascii="Times New Roman" w:hAnsi="Times New Roman" w:cs="Times New Roman"/>
                <w:sz w:val="24"/>
                <w:szCs w:val="24"/>
              </w:rPr>
            </w:pPr>
          </w:p>
        </w:tc>
        <w:tc>
          <w:tcPr>
            <w:tcW w:w="2268" w:type="dxa"/>
          </w:tcPr>
          <w:p w14:paraId="574B1B8C" w14:textId="77777777" w:rsidR="00D21E16" w:rsidRDefault="00D21E16" w:rsidP="00D21E16">
            <w:pPr>
              <w:spacing w:line="360" w:lineRule="auto"/>
              <w:jc w:val="both"/>
              <w:rPr>
                <w:rFonts w:ascii="Times New Roman" w:hAnsi="Times New Roman" w:cs="Times New Roman"/>
                <w:sz w:val="24"/>
                <w:szCs w:val="24"/>
              </w:rPr>
            </w:pPr>
          </w:p>
        </w:tc>
        <w:tc>
          <w:tcPr>
            <w:tcW w:w="1855" w:type="dxa"/>
          </w:tcPr>
          <w:p w14:paraId="776CB4C7" w14:textId="2F2EA83C" w:rsidR="00D21E16" w:rsidRPr="00171C4B" w:rsidRDefault="00171C4B" w:rsidP="00BD4307">
            <w:pPr>
              <w:pStyle w:val="Paragrafoelenco"/>
              <w:numPr>
                <w:ilvl w:val="0"/>
                <w:numId w:val="23"/>
              </w:numPr>
              <w:spacing w:line="360" w:lineRule="auto"/>
              <w:jc w:val="both"/>
              <w:rPr>
                <w:rFonts w:ascii="Times New Roman" w:hAnsi="Times New Roman" w:cs="Times New Roman"/>
                <w:b/>
                <w:bCs/>
                <w:sz w:val="24"/>
                <w:szCs w:val="24"/>
              </w:rPr>
            </w:pPr>
            <w:r w:rsidRPr="00171C4B">
              <w:rPr>
                <w:rFonts w:ascii="Times New Roman" w:hAnsi="Times New Roman" w:cs="Times New Roman"/>
                <w:b/>
                <w:bCs/>
                <w:sz w:val="24"/>
                <w:szCs w:val="24"/>
              </w:rPr>
              <w:t>Medio</w:t>
            </w:r>
          </w:p>
        </w:tc>
        <w:tc>
          <w:tcPr>
            <w:tcW w:w="1927" w:type="dxa"/>
          </w:tcPr>
          <w:p w14:paraId="3DA660B7" w14:textId="6A6477C0" w:rsidR="00171C4B" w:rsidRDefault="00171C4B" w:rsidP="00171C4B">
            <w:pPr>
              <w:jc w:val="both"/>
              <w:rPr>
                <w:rFonts w:ascii="Times New Roman" w:hAnsi="Times New Roman"/>
              </w:rPr>
            </w:pPr>
            <w:r>
              <w:rPr>
                <w:rFonts w:ascii="Times New Roman" w:hAnsi="Times New Roman"/>
              </w:rPr>
              <w:t>Dirigenti sedi territoriali;</w:t>
            </w:r>
          </w:p>
          <w:p w14:paraId="2B52F7BD" w14:textId="77777777" w:rsidR="00171C4B" w:rsidRDefault="00171C4B" w:rsidP="00171C4B">
            <w:pPr>
              <w:jc w:val="both"/>
              <w:rPr>
                <w:rFonts w:ascii="Times New Roman" w:hAnsi="Times New Roman"/>
              </w:rPr>
            </w:pPr>
          </w:p>
          <w:p w14:paraId="20603E37" w14:textId="2DB2C784" w:rsidR="00D21E16" w:rsidRPr="00171C4B" w:rsidRDefault="00171C4B" w:rsidP="00171C4B">
            <w:pPr>
              <w:jc w:val="both"/>
              <w:rPr>
                <w:rFonts w:ascii="Times New Roman" w:hAnsi="Times New Roman"/>
              </w:rPr>
            </w:pPr>
            <w:r>
              <w:rPr>
                <w:rFonts w:ascii="Times New Roman" w:hAnsi="Times New Roman"/>
              </w:rPr>
              <w:t>Responsabili DSU</w:t>
            </w:r>
          </w:p>
        </w:tc>
        <w:tc>
          <w:tcPr>
            <w:tcW w:w="3969" w:type="dxa"/>
          </w:tcPr>
          <w:p w14:paraId="273F8AA4" w14:textId="2AFC576D" w:rsidR="00D21E16" w:rsidRDefault="00171C4B" w:rsidP="00BD4307">
            <w:pPr>
              <w:pStyle w:val="Paragrafoelenco"/>
              <w:numPr>
                <w:ilvl w:val="0"/>
                <w:numId w:val="20"/>
              </w:numPr>
              <w:ind w:left="301" w:hanging="283"/>
              <w:jc w:val="both"/>
              <w:rPr>
                <w:rFonts w:ascii="Times New Roman" w:hAnsi="Times New Roman" w:cs="Times New Roman"/>
                <w:sz w:val="24"/>
                <w:szCs w:val="24"/>
              </w:rPr>
            </w:pPr>
            <w:r>
              <w:rPr>
                <w:rFonts w:ascii="Times New Roman" w:hAnsi="Times New Roman"/>
              </w:rPr>
              <w:t>Regolamento servizio ristorazione approvato con Deliberazione n. 48 del 23 luglio 2018;</w:t>
            </w:r>
          </w:p>
        </w:tc>
      </w:tr>
      <w:tr w:rsidR="001D5503" w14:paraId="2AE5237F" w14:textId="77777777" w:rsidTr="00EA6B23">
        <w:tc>
          <w:tcPr>
            <w:tcW w:w="1845" w:type="dxa"/>
          </w:tcPr>
          <w:p w14:paraId="318F9CC0" w14:textId="77777777" w:rsidR="00D21E16" w:rsidRDefault="00D21E16" w:rsidP="00D21E16">
            <w:pPr>
              <w:spacing w:line="360" w:lineRule="auto"/>
              <w:jc w:val="both"/>
              <w:rPr>
                <w:rFonts w:ascii="Times New Roman" w:hAnsi="Times New Roman" w:cs="Times New Roman"/>
                <w:sz w:val="24"/>
                <w:szCs w:val="24"/>
              </w:rPr>
            </w:pPr>
          </w:p>
        </w:tc>
        <w:tc>
          <w:tcPr>
            <w:tcW w:w="2165" w:type="dxa"/>
          </w:tcPr>
          <w:p w14:paraId="23800D14" w14:textId="3D1A768F" w:rsidR="00171C4B" w:rsidRPr="00171C4B" w:rsidRDefault="00171C4B" w:rsidP="00BD4307">
            <w:pPr>
              <w:pStyle w:val="Paragrafoelenco"/>
              <w:numPr>
                <w:ilvl w:val="0"/>
                <w:numId w:val="23"/>
              </w:numPr>
              <w:jc w:val="both"/>
              <w:rPr>
                <w:rFonts w:ascii="Times New Roman" w:hAnsi="Times New Roman"/>
              </w:rPr>
            </w:pPr>
            <w:r w:rsidRPr="00171C4B">
              <w:rPr>
                <w:rFonts w:ascii="Times New Roman" w:hAnsi="Times New Roman"/>
              </w:rPr>
              <w:t>Servizio alloggio;</w:t>
            </w:r>
          </w:p>
          <w:p w14:paraId="6D7D2CCB" w14:textId="77777777" w:rsidR="00D21E16" w:rsidRDefault="00D21E16" w:rsidP="00D21E16">
            <w:pPr>
              <w:spacing w:line="360" w:lineRule="auto"/>
              <w:jc w:val="both"/>
              <w:rPr>
                <w:rFonts w:ascii="Times New Roman" w:hAnsi="Times New Roman" w:cs="Times New Roman"/>
                <w:sz w:val="24"/>
                <w:szCs w:val="24"/>
              </w:rPr>
            </w:pPr>
          </w:p>
        </w:tc>
        <w:tc>
          <w:tcPr>
            <w:tcW w:w="2268" w:type="dxa"/>
          </w:tcPr>
          <w:p w14:paraId="7A100B52" w14:textId="77777777" w:rsidR="00171C4B" w:rsidRDefault="00171C4B" w:rsidP="00BD4307">
            <w:pPr>
              <w:pStyle w:val="Paragrafoelenco"/>
              <w:numPr>
                <w:ilvl w:val="0"/>
                <w:numId w:val="20"/>
              </w:numPr>
              <w:ind w:left="317" w:hanging="283"/>
              <w:jc w:val="both"/>
              <w:rPr>
                <w:rFonts w:ascii="Times New Roman" w:hAnsi="Times New Roman"/>
              </w:rPr>
            </w:pPr>
            <w:r>
              <w:rPr>
                <w:rFonts w:ascii="Times New Roman" w:hAnsi="Times New Roman"/>
              </w:rPr>
              <w:t>Mancanza di controllo sulla legittimità della permanenza dello studente nel posto alloggio assegnato;</w:t>
            </w:r>
          </w:p>
          <w:p w14:paraId="6E4399AB" w14:textId="4203FB10" w:rsidR="00171C4B" w:rsidRPr="00171C4B" w:rsidRDefault="00171C4B" w:rsidP="00BD4307">
            <w:pPr>
              <w:pStyle w:val="Paragrafoelenco"/>
              <w:numPr>
                <w:ilvl w:val="0"/>
                <w:numId w:val="20"/>
              </w:numPr>
              <w:ind w:left="317" w:hanging="283"/>
              <w:jc w:val="both"/>
              <w:rPr>
                <w:rFonts w:ascii="Times New Roman" w:hAnsi="Times New Roman"/>
                <w:strike/>
              </w:rPr>
            </w:pPr>
            <w:r w:rsidRPr="00171C4B">
              <w:rPr>
                <w:rFonts w:ascii="Times New Roman" w:hAnsi="Times New Roman"/>
              </w:rPr>
              <w:t>Regolamentazione</w:t>
            </w:r>
            <w:r>
              <w:rPr>
                <w:rFonts w:ascii="Times New Roman" w:hAnsi="Times New Roman"/>
              </w:rPr>
              <w:t xml:space="preserve"> assegnazione alloggi per uso foresteria e relativa tariffazione</w:t>
            </w:r>
          </w:p>
          <w:p w14:paraId="762C46AD" w14:textId="14A9B29A" w:rsidR="00D21E16" w:rsidRDefault="00171C4B" w:rsidP="00D21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55" w:type="dxa"/>
          </w:tcPr>
          <w:p w14:paraId="1BA06073" w14:textId="59EABA17" w:rsidR="00D21E16" w:rsidRPr="00171C4B" w:rsidRDefault="00171C4B" w:rsidP="00BD4307">
            <w:pPr>
              <w:pStyle w:val="Paragrafoelenco"/>
              <w:numPr>
                <w:ilvl w:val="0"/>
                <w:numId w:val="24"/>
              </w:numPr>
              <w:spacing w:line="360" w:lineRule="auto"/>
              <w:jc w:val="both"/>
              <w:rPr>
                <w:rFonts w:ascii="Times New Roman" w:hAnsi="Times New Roman" w:cs="Times New Roman"/>
                <w:b/>
                <w:bCs/>
                <w:sz w:val="24"/>
                <w:szCs w:val="24"/>
              </w:rPr>
            </w:pPr>
            <w:r w:rsidRPr="00171C4B">
              <w:rPr>
                <w:rFonts w:ascii="Times New Roman" w:hAnsi="Times New Roman" w:cs="Times New Roman"/>
                <w:b/>
                <w:bCs/>
                <w:sz w:val="24"/>
                <w:szCs w:val="24"/>
              </w:rPr>
              <w:t>Medio</w:t>
            </w:r>
          </w:p>
        </w:tc>
        <w:tc>
          <w:tcPr>
            <w:tcW w:w="1927" w:type="dxa"/>
          </w:tcPr>
          <w:p w14:paraId="562FC9F9" w14:textId="5BA3AB4C" w:rsidR="00171C4B" w:rsidRDefault="00171C4B" w:rsidP="00171C4B">
            <w:pPr>
              <w:jc w:val="both"/>
              <w:rPr>
                <w:rFonts w:ascii="Times New Roman" w:hAnsi="Times New Roman"/>
              </w:rPr>
            </w:pPr>
            <w:r w:rsidRPr="00590F6C">
              <w:rPr>
                <w:rFonts w:ascii="Times New Roman" w:hAnsi="Times New Roman"/>
              </w:rPr>
              <w:t>Dirigenti sedi territoriali</w:t>
            </w:r>
            <w:r w:rsidR="0037138B">
              <w:rPr>
                <w:rFonts w:ascii="Times New Roman" w:hAnsi="Times New Roman"/>
              </w:rPr>
              <w:t>;</w:t>
            </w:r>
          </w:p>
          <w:p w14:paraId="30EF58B4" w14:textId="77777777" w:rsidR="0037138B" w:rsidRPr="00590F6C" w:rsidRDefault="0037138B" w:rsidP="00171C4B">
            <w:pPr>
              <w:jc w:val="both"/>
              <w:rPr>
                <w:rFonts w:ascii="Times New Roman" w:hAnsi="Times New Roman"/>
              </w:rPr>
            </w:pPr>
          </w:p>
          <w:p w14:paraId="02644435" w14:textId="77777777" w:rsidR="00171C4B" w:rsidRPr="00590F6C" w:rsidRDefault="00171C4B" w:rsidP="00171C4B">
            <w:pPr>
              <w:jc w:val="both"/>
              <w:rPr>
                <w:rFonts w:ascii="Times New Roman" w:hAnsi="Times New Roman"/>
              </w:rPr>
            </w:pPr>
            <w:r w:rsidRPr="00590F6C">
              <w:rPr>
                <w:rFonts w:ascii="Times New Roman" w:hAnsi="Times New Roman"/>
              </w:rPr>
              <w:t>Responsabili DSU</w:t>
            </w:r>
          </w:p>
          <w:p w14:paraId="72A0CA28" w14:textId="77777777" w:rsidR="00D21E16" w:rsidRDefault="00D21E16" w:rsidP="00D21E16">
            <w:pPr>
              <w:spacing w:line="360" w:lineRule="auto"/>
              <w:jc w:val="both"/>
              <w:rPr>
                <w:rFonts w:ascii="Times New Roman" w:hAnsi="Times New Roman" w:cs="Times New Roman"/>
                <w:sz w:val="24"/>
                <w:szCs w:val="24"/>
              </w:rPr>
            </w:pPr>
          </w:p>
        </w:tc>
        <w:tc>
          <w:tcPr>
            <w:tcW w:w="3969" w:type="dxa"/>
          </w:tcPr>
          <w:p w14:paraId="4F63AFFE" w14:textId="77777777" w:rsidR="00171C4B" w:rsidRDefault="00171C4B" w:rsidP="00BD4307">
            <w:pPr>
              <w:pStyle w:val="Paragrafoelenco"/>
              <w:numPr>
                <w:ilvl w:val="0"/>
                <w:numId w:val="20"/>
              </w:numPr>
              <w:ind w:left="301" w:hanging="283"/>
              <w:jc w:val="both"/>
              <w:rPr>
                <w:rFonts w:ascii="Times New Roman" w:hAnsi="Times New Roman"/>
              </w:rPr>
            </w:pPr>
            <w:r w:rsidRPr="00D51D9A">
              <w:rPr>
                <w:rFonts w:ascii="Times New Roman" w:hAnsi="Times New Roman"/>
              </w:rPr>
              <w:t xml:space="preserve">Regolamento </w:t>
            </w:r>
            <w:r>
              <w:rPr>
                <w:rFonts w:ascii="Times New Roman" w:hAnsi="Times New Roman"/>
              </w:rPr>
              <w:t>servizio abitativo adottato con Deliberazione n. 29/2016 del C.d.A. dell’Agenzia ;</w:t>
            </w:r>
          </w:p>
          <w:p w14:paraId="3E6375B2" w14:textId="77777777" w:rsidR="00171C4B" w:rsidRDefault="00171C4B" w:rsidP="00BD4307">
            <w:pPr>
              <w:pStyle w:val="Paragrafoelenco"/>
              <w:numPr>
                <w:ilvl w:val="0"/>
                <w:numId w:val="20"/>
              </w:numPr>
              <w:ind w:left="301" w:hanging="283"/>
              <w:jc w:val="both"/>
              <w:rPr>
                <w:rFonts w:ascii="Times New Roman" w:hAnsi="Times New Roman"/>
              </w:rPr>
            </w:pPr>
            <w:r>
              <w:rPr>
                <w:rFonts w:ascii="Times New Roman" w:hAnsi="Times New Roman"/>
              </w:rPr>
              <w:t>Adozione del Regolamento servizio foresteria, Deliberazione C.d.A. n. 36/2016 dell’Agenzia ;</w:t>
            </w:r>
          </w:p>
          <w:p w14:paraId="08A70004" w14:textId="77777777" w:rsidR="00171C4B" w:rsidRPr="007469D0" w:rsidRDefault="00171C4B" w:rsidP="00BD4307">
            <w:pPr>
              <w:pStyle w:val="Paragrafoelenco"/>
              <w:numPr>
                <w:ilvl w:val="0"/>
                <w:numId w:val="20"/>
              </w:numPr>
              <w:ind w:left="301" w:hanging="283"/>
              <w:jc w:val="both"/>
              <w:rPr>
                <w:rFonts w:ascii="Times New Roman" w:hAnsi="Times New Roman"/>
              </w:rPr>
            </w:pPr>
            <w:r>
              <w:rPr>
                <w:rFonts w:ascii="Times New Roman" w:hAnsi="Times New Roman"/>
              </w:rPr>
              <w:t>Controllo a campione da parte delle Sedi territoriali delle strutture abitative di pertinenza nella misura di minimo n. 4 interventi annui con relativa compilazione dei report da inviare alla Direzione Generale;</w:t>
            </w:r>
          </w:p>
          <w:p w14:paraId="1D784B15" w14:textId="77777777" w:rsidR="00D21E16" w:rsidRDefault="00D21E16" w:rsidP="00D21E16">
            <w:pPr>
              <w:spacing w:line="360" w:lineRule="auto"/>
              <w:jc w:val="both"/>
              <w:rPr>
                <w:rFonts w:ascii="Times New Roman" w:hAnsi="Times New Roman" w:cs="Times New Roman"/>
                <w:sz w:val="24"/>
                <w:szCs w:val="24"/>
              </w:rPr>
            </w:pPr>
          </w:p>
        </w:tc>
      </w:tr>
      <w:tr w:rsidR="001D5503" w14:paraId="02FA28F0" w14:textId="77777777" w:rsidTr="00EA6B23">
        <w:tc>
          <w:tcPr>
            <w:tcW w:w="1845" w:type="dxa"/>
          </w:tcPr>
          <w:p w14:paraId="338F81D3" w14:textId="77777777" w:rsidR="00D21E16" w:rsidRDefault="00D21E16" w:rsidP="00D21E16">
            <w:pPr>
              <w:spacing w:line="360" w:lineRule="auto"/>
              <w:jc w:val="both"/>
              <w:rPr>
                <w:rFonts w:ascii="Times New Roman" w:hAnsi="Times New Roman" w:cs="Times New Roman"/>
                <w:sz w:val="24"/>
                <w:szCs w:val="24"/>
              </w:rPr>
            </w:pPr>
          </w:p>
        </w:tc>
        <w:tc>
          <w:tcPr>
            <w:tcW w:w="2165" w:type="dxa"/>
          </w:tcPr>
          <w:p w14:paraId="7C415117" w14:textId="77777777" w:rsidR="00171C4B" w:rsidRDefault="00171C4B" w:rsidP="00BD4307">
            <w:pPr>
              <w:pStyle w:val="Paragrafoelenco"/>
              <w:numPr>
                <w:ilvl w:val="0"/>
                <w:numId w:val="24"/>
              </w:numPr>
              <w:jc w:val="both"/>
              <w:rPr>
                <w:rFonts w:ascii="Times New Roman" w:hAnsi="Times New Roman"/>
              </w:rPr>
            </w:pPr>
            <w:r w:rsidRPr="00095A58">
              <w:rPr>
                <w:rFonts w:ascii="Times New Roman" w:hAnsi="Times New Roman"/>
              </w:rPr>
              <w:t>Sussidi straordinari;</w:t>
            </w:r>
          </w:p>
          <w:p w14:paraId="23744875" w14:textId="77777777" w:rsidR="00D21E16" w:rsidRDefault="00D21E16" w:rsidP="00D21E16">
            <w:pPr>
              <w:spacing w:line="360" w:lineRule="auto"/>
              <w:jc w:val="both"/>
              <w:rPr>
                <w:rFonts w:ascii="Times New Roman" w:hAnsi="Times New Roman" w:cs="Times New Roman"/>
                <w:sz w:val="24"/>
                <w:szCs w:val="24"/>
              </w:rPr>
            </w:pPr>
          </w:p>
        </w:tc>
        <w:tc>
          <w:tcPr>
            <w:tcW w:w="2268" w:type="dxa"/>
          </w:tcPr>
          <w:p w14:paraId="01733428" w14:textId="5506772E" w:rsidR="00171C4B" w:rsidRPr="0037138B" w:rsidRDefault="00171C4B" w:rsidP="00BD4307">
            <w:pPr>
              <w:pStyle w:val="Paragrafoelenco"/>
              <w:numPr>
                <w:ilvl w:val="0"/>
                <w:numId w:val="20"/>
              </w:numPr>
              <w:ind w:left="317" w:hanging="283"/>
              <w:jc w:val="both"/>
              <w:rPr>
                <w:rFonts w:ascii="Times New Roman" w:hAnsi="Times New Roman"/>
                <w:strike/>
              </w:rPr>
            </w:pPr>
            <w:r>
              <w:rPr>
                <w:rFonts w:ascii="Times New Roman" w:hAnsi="Times New Roman"/>
              </w:rPr>
              <w:t>Discrezionalità istruttoria;</w:t>
            </w:r>
          </w:p>
          <w:p w14:paraId="74170682" w14:textId="77777777" w:rsidR="0037138B" w:rsidRPr="0037138B" w:rsidRDefault="0037138B" w:rsidP="0037138B">
            <w:pPr>
              <w:ind w:left="34"/>
              <w:jc w:val="both"/>
              <w:rPr>
                <w:rFonts w:ascii="Times New Roman" w:hAnsi="Times New Roman"/>
                <w:strike/>
              </w:rPr>
            </w:pPr>
          </w:p>
          <w:p w14:paraId="406604EA" w14:textId="33621683" w:rsidR="00171C4B" w:rsidRPr="00171C4B" w:rsidRDefault="0037138B" w:rsidP="00BD4307">
            <w:pPr>
              <w:pStyle w:val="Paragrafoelenco"/>
              <w:numPr>
                <w:ilvl w:val="0"/>
                <w:numId w:val="20"/>
              </w:numPr>
              <w:ind w:left="317" w:hanging="283"/>
              <w:jc w:val="both"/>
              <w:rPr>
                <w:rFonts w:ascii="Times New Roman" w:hAnsi="Times New Roman"/>
                <w:strike/>
              </w:rPr>
            </w:pPr>
            <w:r>
              <w:rPr>
                <w:rFonts w:ascii="Times New Roman" w:hAnsi="Times New Roman"/>
              </w:rPr>
              <w:t xml:space="preserve">Mancanza controlli </w:t>
            </w:r>
          </w:p>
          <w:p w14:paraId="6FA8F904" w14:textId="77777777" w:rsidR="00171C4B" w:rsidRPr="00171C4B" w:rsidRDefault="00171C4B" w:rsidP="00171C4B">
            <w:pPr>
              <w:pStyle w:val="Paragrafoelenco"/>
              <w:ind w:left="317"/>
              <w:jc w:val="both"/>
              <w:rPr>
                <w:rFonts w:ascii="Times New Roman" w:hAnsi="Times New Roman"/>
                <w:strike/>
              </w:rPr>
            </w:pPr>
          </w:p>
          <w:p w14:paraId="3F0C6AF3" w14:textId="77777777" w:rsidR="00D21E16" w:rsidRDefault="00D21E16" w:rsidP="00D21E16">
            <w:pPr>
              <w:spacing w:line="360" w:lineRule="auto"/>
              <w:jc w:val="both"/>
              <w:rPr>
                <w:rFonts w:ascii="Times New Roman" w:hAnsi="Times New Roman" w:cs="Times New Roman"/>
                <w:sz w:val="24"/>
                <w:szCs w:val="24"/>
              </w:rPr>
            </w:pPr>
          </w:p>
        </w:tc>
        <w:tc>
          <w:tcPr>
            <w:tcW w:w="1855" w:type="dxa"/>
          </w:tcPr>
          <w:p w14:paraId="5A6FB9D4" w14:textId="6DFD003F" w:rsidR="00D21E16" w:rsidRPr="0037138B" w:rsidRDefault="0037138B" w:rsidP="00BD4307">
            <w:pPr>
              <w:pStyle w:val="Paragrafoelenco"/>
              <w:numPr>
                <w:ilvl w:val="0"/>
                <w:numId w:val="23"/>
              </w:numPr>
              <w:spacing w:line="360" w:lineRule="auto"/>
              <w:jc w:val="both"/>
              <w:rPr>
                <w:rFonts w:ascii="Times New Roman" w:hAnsi="Times New Roman" w:cs="Times New Roman"/>
                <w:b/>
                <w:bCs/>
                <w:sz w:val="24"/>
                <w:szCs w:val="24"/>
              </w:rPr>
            </w:pPr>
            <w:r w:rsidRPr="0037138B">
              <w:rPr>
                <w:rFonts w:ascii="Times New Roman" w:hAnsi="Times New Roman" w:cs="Times New Roman"/>
                <w:b/>
                <w:bCs/>
                <w:sz w:val="24"/>
                <w:szCs w:val="24"/>
              </w:rPr>
              <w:t>Medio</w:t>
            </w:r>
          </w:p>
        </w:tc>
        <w:tc>
          <w:tcPr>
            <w:tcW w:w="1927" w:type="dxa"/>
          </w:tcPr>
          <w:p w14:paraId="0B38D3C9" w14:textId="6CA1F637" w:rsidR="00D21E16" w:rsidRDefault="0037138B" w:rsidP="0037138B">
            <w:pPr>
              <w:jc w:val="both"/>
              <w:rPr>
                <w:rFonts w:ascii="Times New Roman" w:hAnsi="Times New Roman" w:cs="Times New Roman"/>
                <w:sz w:val="24"/>
                <w:szCs w:val="24"/>
              </w:rPr>
            </w:pPr>
            <w:r>
              <w:rPr>
                <w:rFonts w:ascii="Times New Roman" w:hAnsi="Times New Roman"/>
              </w:rPr>
              <w:t>Commissione per la concessione dei sussidi straordinari</w:t>
            </w:r>
          </w:p>
        </w:tc>
        <w:tc>
          <w:tcPr>
            <w:tcW w:w="3969" w:type="dxa"/>
          </w:tcPr>
          <w:p w14:paraId="7DB3EC41" w14:textId="77777777" w:rsidR="0037138B" w:rsidRDefault="0037138B" w:rsidP="00BD4307">
            <w:pPr>
              <w:pStyle w:val="Paragrafoelenco"/>
              <w:numPr>
                <w:ilvl w:val="0"/>
                <w:numId w:val="20"/>
              </w:numPr>
              <w:ind w:left="301" w:hanging="283"/>
              <w:jc w:val="both"/>
              <w:rPr>
                <w:rFonts w:ascii="Times New Roman" w:hAnsi="Times New Roman"/>
              </w:rPr>
            </w:pPr>
            <w:r>
              <w:rPr>
                <w:rFonts w:ascii="Times New Roman" w:hAnsi="Times New Roman"/>
              </w:rPr>
              <w:t>Modifica Regolamento “sussidi straordinari” con inserimento di griglie di valutazione e previsione presenza esperto esterno attuata con adozione Regolamento, Deliberazione C.d.A. n. 2 del 30 gennaio 2015;</w:t>
            </w:r>
          </w:p>
          <w:p w14:paraId="1E216A5D" w14:textId="77777777" w:rsidR="00D21E16" w:rsidRDefault="00D21E16" w:rsidP="00D21E16">
            <w:pPr>
              <w:spacing w:line="360" w:lineRule="auto"/>
              <w:jc w:val="both"/>
              <w:rPr>
                <w:rFonts w:ascii="Times New Roman" w:hAnsi="Times New Roman" w:cs="Times New Roman"/>
                <w:sz w:val="24"/>
                <w:szCs w:val="24"/>
              </w:rPr>
            </w:pPr>
          </w:p>
        </w:tc>
      </w:tr>
      <w:tr w:rsidR="001D5503" w14:paraId="738A07F8" w14:textId="77777777" w:rsidTr="00EA6B23">
        <w:tc>
          <w:tcPr>
            <w:tcW w:w="1845" w:type="dxa"/>
          </w:tcPr>
          <w:p w14:paraId="6A81F3EE" w14:textId="77777777" w:rsidR="00D21E16" w:rsidRDefault="00D21E16" w:rsidP="00D21E16">
            <w:pPr>
              <w:spacing w:line="360" w:lineRule="auto"/>
              <w:jc w:val="both"/>
              <w:rPr>
                <w:rFonts w:ascii="Times New Roman" w:hAnsi="Times New Roman" w:cs="Times New Roman"/>
                <w:sz w:val="24"/>
                <w:szCs w:val="24"/>
              </w:rPr>
            </w:pPr>
          </w:p>
        </w:tc>
        <w:tc>
          <w:tcPr>
            <w:tcW w:w="2165" w:type="dxa"/>
          </w:tcPr>
          <w:p w14:paraId="341ED556" w14:textId="77777777" w:rsidR="00171C4B" w:rsidRPr="00095A58" w:rsidRDefault="00171C4B" w:rsidP="00171C4B">
            <w:pPr>
              <w:pStyle w:val="Paragrafoelenco"/>
              <w:ind w:left="0"/>
              <w:jc w:val="both"/>
              <w:rPr>
                <w:rFonts w:ascii="Times New Roman" w:hAnsi="Times New Roman"/>
              </w:rPr>
            </w:pPr>
          </w:p>
          <w:p w14:paraId="1DEB0CDA" w14:textId="77777777" w:rsidR="00171C4B" w:rsidRDefault="00171C4B" w:rsidP="00BD4307">
            <w:pPr>
              <w:pStyle w:val="Paragrafoelenco"/>
              <w:numPr>
                <w:ilvl w:val="0"/>
                <w:numId w:val="24"/>
              </w:numPr>
              <w:jc w:val="both"/>
              <w:rPr>
                <w:rFonts w:ascii="Times New Roman" w:hAnsi="Times New Roman"/>
              </w:rPr>
            </w:pPr>
            <w:r w:rsidRPr="00095A58">
              <w:rPr>
                <w:rFonts w:ascii="Times New Roman" w:hAnsi="Times New Roman"/>
              </w:rPr>
              <w:t>Prestito libri;</w:t>
            </w:r>
          </w:p>
          <w:p w14:paraId="1677E12F" w14:textId="77777777" w:rsidR="00D21E16" w:rsidRDefault="00D21E16" w:rsidP="00D21E16">
            <w:pPr>
              <w:spacing w:line="360" w:lineRule="auto"/>
              <w:jc w:val="both"/>
              <w:rPr>
                <w:rFonts w:ascii="Times New Roman" w:hAnsi="Times New Roman" w:cs="Times New Roman"/>
                <w:sz w:val="24"/>
                <w:szCs w:val="24"/>
              </w:rPr>
            </w:pPr>
          </w:p>
        </w:tc>
        <w:tc>
          <w:tcPr>
            <w:tcW w:w="2268" w:type="dxa"/>
          </w:tcPr>
          <w:p w14:paraId="46D999A8" w14:textId="3B285A65" w:rsidR="0037138B" w:rsidRPr="0037138B" w:rsidRDefault="0037138B" w:rsidP="00BD4307">
            <w:pPr>
              <w:pStyle w:val="Paragrafoelenco"/>
              <w:numPr>
                <w:ilvl w:val="0"/>
                <w:numId w:val="20"/>
              </w:numPr>
              <w:ind w:left="317" w:hanging="283"/>
              <w:jc w:val="both"/>
              <w:rPr>
                <w:rFonts w:ascii="Times New Roman" w:hAnsi="Times New Roman"/>
                <w:strike/>
              </w:rPr>
            </w:pPr>
            <w:r>
              <w:rPr>
                <w:rFonts w:ascii="Times New Roman" w:hAnsi="Times New Roman"/>
              </w:rPr>
              <w:t>Disomogeneità del sistema</w:t>
            </w:r>
          </w:p>
          <w:p w14:paraId="100674E2" w14:textId="77777777" w:rsidR="00D21E16" w:rsidRDefault="00D21E16" w:rsidP="00D21E16">
            <w:pPr>
              <w:spacing w:line="360" w:lineRule="auto"/>
              <w:jc w:val="both"/>
              <w:rPr>
                <w:rFonts w:ascii="Times New Roman" w:hAnsi="Times New Roman" w:cs="Times New Roman"/>
                <w:sz w:val="24"/>
                <w:szCs w:val="24"/>
              </w:rPr>
            </w:pPr>
          </w:p>
        </w:tc>
        <w:tc>
          <w:tcPr>
            <w:tcW w:w="1855" w:type="dxa"/>
          </w:tcPr>
          <w:p w14:paraId="62BECD67" w14:textId="3EC12253" w:rsidR="00D21E16" w:rsidRPr="0037138B" w:rsidRDefault="0037138B" w:rsidP="00BD4307">
            <w:pPr>
              <w:pStyle w:val="Paragrafoelenco"/>
              <w:numPr>
                <w:ilvl w:val="0"/>
                <w:numId w:val="23"/>
              </w:numPr>
              <w:spacing w:line="360" w:lineRule="auto"/>
              <w:jc w:val="both"/>
              <w:rPr>
                <w:rFonts w:ascii="Times New Roman" w:hAnsi="Times New Roman" w:cs="Times New Roman"/>
                <w:b/>
                <w:bCs/>
                <w:sz w:val="24"/>
                <w:szCs w:val="24"/>
              </w:rPr>
            </w:pPr>
            <w:r w:rsidRPr="0037138B">
              <w:rPr>
                <w:rFonts w:ascii="Times New Roman" w:hAnsi="Times New Roman" w:cs="Times New Roman"/>
                <w:b/>
                <w:bCs/>
                <w:sz w:val="24"/>
                <w:szCs w:val="24"/>
              </w:rPr>
              <w:t>Basso</w:t>
            </w:r>
          </w:p>
        </w:tc>
        <w:tc>
          <w:tcPr>
            <w:tcW w:w="1927" w:type="dxa"/>
          </w:tcPr>
          <w:p w14:paraId="7FC2FE57" w14:textId="5D416BBA" w:rsidR="0037138B" w:rsidRDefault="0037138B" w:rsidP="0037138B">
            <w:pPr>
              <w:jc w:val="both"/>
              <w:rPr>
                <w:rFonts w:ascii="Times New Roman" w:hAnsi="Times New Roman"/>
              </w:rPr>
            </w:pPr>
            <w:r w:rsidRPr="00590F6C">
              <w:rPr>
                <w:rFonts w:ascii="Times New Roman" w:hAnsi="Times New Roman"/>
              </w:rPr>
              <w:t>Dirigenti sedi territoriali</w:t>
            </w:r>
            <w:r>
              <w:rPr>
                <w:rFonts w:ascii="Times New Roman" w:hAnsi="Times New Roman"/>
              </w:rPr>
              <w:t>;</w:t>
            </w:r>
          </w:p>
          <w:p w14:paraId="31CE9D95" w14:textId="77777777" w:rsidR="0037138B" w:rsidRDefault="0037138B" w:rsidP="0037138B">
            <w:pPr>
              <w:jc w:val="both"/>
              <w:rPr>
                <w:rFonts w:ascii="Times New Roman" w:hAnsi="Times New Roman"/>
              </w:rPr>
            </w:pPr>
          </w:p>
          <w:p w14:paraId="7DA1AB73" w14:textId="02ED1B6A" w:rsidR="0037138B" w:rsidRDefault="0037138B" w:rsidP="0037138B">
            <w:pPr>
              <w:jc w:val="both"/>
              <w:rPr>
                <w:rFonts w:ascii="Times New Roman" w:hAnsi="Times New Roman"/>
              </w:rPr>
            </w:pPr>
            <w:r>
              <w:rPr>
                <w:rFonts w:ascii="Times New Roman" w:hAnsi="Times New Roman"/>
              </w:rPr>
              <w:t>Responsabili Servizio prestito libri</w:t>
            </w:r>
          </w:p>
          <w:p w14:paraId="4CDAD750" w14:textId="248AD888" w:rsidR="00D21E16" w:rsidRDefault="00D21E16" w:rsidP="00D21E16">
            <w:pPr>
              <w:spacing w:line="360" w:lineRule="auto"/>
              <w:jc w:val="both"/>
              <w:rPr>
                <w:rFonts w:ascii="Times New Roman" w:hAnsi="Times New Roman" w:cs="Times New Roman"/>
                <w:sz w:val="24"/>
                <w:szCs w:val="24"/>
              </w:rPr>
            </w:pPr>
          </w:p>
        </w:tc>
        <w:tc>
          <w:tcPr>
            <w:tcW w:w="3969" w:type="dxa"/>
          </w:tcPr>
          <w:p w14:paraId="0282EB50" w14:textId="16ACE42D" w:rsidR="00D21E16" w:rsidRDefault="0037138B" w:rsidP="00BD4307">
            <w:pPr>
              <w:pStyle w:val="Paragrafoelenco"/>
              <w:numPr>
                <w:ilvl w:val="0"/>
                <w:numId w:val="20"/>
              </w:numPr>
              <w:ind w:left="301" w:hanging="283"/>
              <w:jc w:val="both"/>
              <w:rPr>
                <w:rFonts w:ascii="Times New Roman" w:hAnsi="Times New Roman" w:cs="Times New Roman"/>
                <w:sz w:val="24"/>
                <w:szCs w:val="24"/>
              </w:rPr>
            </w:pPr>
            <w:r>
              <w:rPr>
                <w:rFonts w:ascii="Times New Roman" w:hAnsi="Times New Roman"/>
              </w:rPr>
              <w:t>Uniformità sistema servizio prestito libri presso tutte le Sedi Territoriali, gestione unica nel software Borse di studio procedura di gara conclusa con aggiudicazione avvenuta con Determinazione Dirigenziale n. 110/2017, software operativo dall’</w:t>
            </w:r>
            <w:proofErr w:type="spellStart"/>
            <w:r>
              <w:rPr>
                <w:rFonts w:ascii="Times New Roman" w:hAnsi="Times New Roman"/>
              </w:rPr>
              <w:t>a.a</w:t>
            </w:r>
            <w:proofErr w:type="spellEnd"/>
            <w:r>
              <w:rPr>
                <w:rFonts w:ascii="Times New Roman" w:hAnsi="Times New Roman"/>
              </w:rPr>
              <w:t>. 2018/2019, (il 30.06.2017);</w:t>
            </w:r>
          </w:p>
        </w:tc>
      </w:tr>
      <w:tr w:rsidR="001D5503" w14:paraId="36C915E0" w14:textId="77777777" w:rsidTr="00EA6B23">
        <w:tc>
          <w:tcPr>
            <w:tcW w:w="1845" w:type="dxa"/>
          </w:tcPr>
          <w:p w14:paraId="604E1AB3" w14:textId="77777777" w:rsidR="00171C4B" w:rsidRDefault="00171C4B" w:rsidP="00D21E16">
            <w:pPr>
              <w:spacing w:line="360" w:lineRule="auto"/>
              <w:jc w:val="both"/>
              <w:rPr>
                <w:rFonts w:ascii="Times New Roman" w:hAnsi="Times New Roman" w:cs="Times New Roman"/>
                <w:sz w:val="24"/>
                <w:szCs w:val="24"/>
              </w:rPr>
            </w:pPr>
          </w:p>
        </w:tc>
        <w:tc>
          <w:tcPr>
            <w:tcW w:w="2165" w:type="dxa"/>
          </w:tcPr>
          <w:p w14:paraId="017E73EF" w14:textId="77777777" w:rsidR="00171C4B" w:rsidRPr="00095A58" w:rsidRDefault="00171C4B" w:rsidP="00BD4307">
            <w:pPr>
              <w:pStyle w:val="Paragrafoelenco"/>
              <w:numPr>
                <w:ilvl w:val="0"/>
                <w:numId w:val="23"/>
              </w:numPr>
              <w:jc w:val="both"/>
              <w:rPr>
                <w:rFonts w:ascii="Times New Roman" w:hAnsi="Times New Roman"/>
              </w:rPr>
            </w:pPr>
            <w:r w:rsidRPr="00095A58">
              <w:rPr>
                <w:rFonts w:ascii="Times New Roman" w:hAnsi="Times New Roman"/>
              </w:rPr>
              <w:t>Rimborso tassa regionale.</w:t>
            </w:r>
            <w:r w:rsidRPr="00095A58">
              <w:rPr>
                <w:rFonts w:ascii="Times New Roman" w:hAnsi="Times New Roman"/>
              </w:rPr>
              <w:br/>
            </w:r>
          </w:p>
          <w:p w14:paraId="2F632C34" w14:textId="77777777" w:rsidR="00171C4B" w:rsidRPr="00095A58" w:rsidRDefault="00171C4B" w:rsidP="00171C4B">
            <w:pPr>
              <w:pStyle w:val="Paragrafoelenco"/>
              <w:ind w:left="0"/>
              <w:jc w:val="both"/>
              <w:rPr>
                <w:rFonts w:ascii="Times New Roman" w:hAnsi="Times New Roman"/>
              </w:rPr>
            </w:pPr>
          </w:p>
        </w:tc>
        <w:tc>
          <w:tcPr>
            <w:tcW w:w="2268" w:type="dxa"/>
          </w:tcPr>
          <w:p w14:paraId="61496A81" w14:textId="008944D3" w:rsidR="001D5503" w:rsidRPr="0037138B" w:rsidRDefault="001D5503" w:rsidP="00BD4307">
            <w:pPr>
              <w:pStyle w:val="Paragrafoelenco"/>
              <w:numPr>
                <w:ilvl w:val="0"/>
                <w:numId w:val="20"/>
              </w:numPr>
              <w:ind w:left="317" w:hanging="283"/>
              <w:jc w:val="both"/>
              <w:rPr>
                <w:rFonts w:ascii="Times New Roman" w:hAnsi="Times New Roman"/>
                <w:strike/>
              </w:rPr>
            </w:pPr>
            <w:r>
              <w:rPr>
                <w:rFonts w:ascii="Times New Roman" w:hAnsi="Times New Roman"/>
              </w:rPr>
              <w:t>Mancato versamento tassa regionale</w:t>
            </w:r>
          </w:p>
          <w:p w14:paraId="0AA3A54E" w14:textId="77777777" w:rsidR="00171C4B" w:rsidRDefault="00171C4B" w:rsidP="00D21E16">
            <w:pPr>
              <w:spacing w:line="360" w:lineRule="auto"/>
              <w:jc w:val="both"/>
              <w:rPr>
                <w:rFonts w:ascii="Times New Roman" w:hAnsi="Times New Roman" w:cs="Times New Roman"/>
                <w:sz w:val="24"/>
                <w:szCs w:val="24"/>
              </w:rPr>
            </w:pPr>
          </w:p>
        </w:tc>
        <w:tc>
          <w:tcPr>
            <w:tcW w:w="1855" w:type="dxa"/>
          </w:tcPr>
          <w:p w14:paraId="43094FB7" w14:textId="0724ECA6" w:rsidR="00171C4B" w:rsidRPr="001D5503" w:rsidRDefault="001D5503" w:rsidP="00BD4307">
            <w:pPr>
              <w:pStyle w:val="Paragrafoelenco"/>
              <w:numPr>
                <w:ilvl w:val="0"/>
                <w:numId w:val="24"/>
              </w:numPr>
              <w:spacing w:line="360" w:lineRule="auto"/>
              <w:jc w:val="both"/>
              <w:rPr>
                <w:rFonts w:ascii="Times New Roman" w:hAnsi="Times New Roman" w:cs="Times New Roman"/>
                <w:sz w:val="24"/>
                <w:szCs w:val="24"/>
              </w:rPr>
            </w:pPr>
            <w:r w:rsidRPr="001D5503">
              <w:rPr>
                <w:rFonts w:ascii="Times New Roman" w:hAnsi="Times New Roman" w:cs="Times New Roman"/>
                <w:sz w:val="24"/>
                <w:szCs w:val="24"/>
              </w:rPr>
              <w:t>Basso</w:t>
            </w:r>
          </w:p>
        </w:tc>
        <w:tc>
          <w:tcPr>
            <w:tcW w:w="1927" w:type="dxa"/>
          </w:tcPr>
          <w:p w14:paraId="7E44040A" w14:textId="77777777" w:rsidR="001D5503" w:rsidRDefault="001D5503" w:rsidP="001D5503">
            <w:pPr>
              <w:jc w:val="both"/>
              <w:rPr>
                <w:rFonts w:ascii="Times New Roman" w:hAnsi="Times New Roman"/>
              </w:rPr>
            </w:pPr>
            <w:r w:rsidRPr="00590F6C">
              <w:rPr>
                <w:rFonts w:ascii="Times New Roman" w:hAnsi="Times New Roman"/>
              </w:rPr>
              <w:t>Dirigenti sedi territoriali</w:t>
            </w:r>
            <w:r>
              <w:rPr>
                <w:rFonts w:ascii="Times New Roman" w:hAnsi="Times New Roman"/>
              </w:rPr>
              <w:t>;</w:t>
            </w:r>
          </w:p>
          <w:p w14:paraId="125BF0FE" w14:textId="77777777" w:rsidR="001D5503" w:rsidRPr="00590F6C" w:rsidRDefault="001D5503" w:rsidP="001D5503">
            <w:pPr>
              <w:jc w:val="both"/>
              <w:rPr>
                <w:rFonts w:ascii="Times New Roman" w:hAnsi="Times New Roman"/>
              </w:rPr>
            </w:pPr>
          </w:p>
          <w:p w14:paraId="6C38EF67" w14:textId="77777777" w:rsidR="001D5503" w:rsidRPr="00590F6C" w:rsidRDefault="001D5503" w:rsidP="001D5503">
            <w:pPr>
              <w:jc w:val="both"/>
              <w:rPr>
                <w:rFonts w:ascii="Times New Roman" w:hAnsi="Times New Roman"/>
              </w:rPr>
            </w:pPr>
            <w:r w:rsidRPr="00590F6C">
              <w:rPr>
                <w:rFonts w:ascii="Times New Roman" w:hAnsi="Times New Roman"/>
              </w:rPr>
              <w:t>Responsabili DSU</w:t>
            </w:r>
          </w:p>
          <w:p w14:paraId="57440A07" w14:textId="77777777" w:rsidR="00171C4B" w:rsidRDefault="00171C4B" w:rsidP="00D21E16">
            <w:pPr>
              <w:spacing w:line="360" w:lineRule="auto"/>
              <w:jc w:val="both"/>
              <w:rPr>
                <w:rFonts w:ascii="Times New Roman" w:hAnsi="Times New Roman" w:cs="Times New Roman"/>
                <w:sz w:val="24"/>
                <w:szCs w:val="24"/>
              </w:rPr>
            </w:pPr>
          </w:p>
        </w:tc>
        <w:tc>
          <w:tcPr>
            <w:tcW w:w="3969" w:type="dxa"/>
          </w:tcPr>
          <w:p w14:paraId="3C74C332" w14:textId="50E78BBD" w:rsidR="001D5503" w:rsidRPr="00A357B7" w:rsidRDefault="001D5503" w:rsidP="001D5503">
            <w:pPr>
              <w:pStyle w:val="Paragrafoelenco"/>
              <w:ind w:left="0"/>
              <w:jc w:val="both"/>
              <w:rPr>
                <w:rFonts w:ascii="Times New Roman" w:hAnsi="Times New Roman"/>
              </w:rPr>
            </w:pPr>
            <w:r>
              <w:rPr>
                <w:rFonts w:ascii="Times New Roman" w:hAnsi="Times New Roman"/>
              </w:rPr>
              <w:t>- Controllo sull’avvenuto pagamento e  rimborso tassa sul rispetto del  Bando Benefici e Servizi.</w:t>
            </w:r>
          </w:p>
          <w:p w14:paraId="6841939E" w14:textId="77777777" w:rsidR="00171C4B" w:rsidRDefault="00171C4B" w:rsidP="00D21E16">
            <w:pPr>
              <w:spacing w:line="360" w:lineRule="auto"/>
              <w:jc w:val="both"/>
              <w:rPr>
                <w:rFonts w:ascii="Times New Roman" w:hAnsi="Times New Roman" w:cs="Times New Roman"/>
                <w:sz w:val="24"/>
                <w:szCs w:val="24"/>
              </w:rPr>
            </w:pPr>
          </w:p>
        </w:tc>
      </w:tr>
    </w:tbl>
    <w:p w14:paraId="616B7C88" w14:textId="73954572" w:rsidR="00327545" w:rsidRDefault="00327545" w:rsidP="0094762C">
      <w:pPr>
        <w:spacing w:after="0" w:line="360" w:lineRule="auto"/>
        <w:jc w:val="both"/>
        <w:rPr>
          <w:rFonts w:ascii="Times New Roman" w:hAnsi="Times New Roman" w:cs="Times New Roman"/>
          <w:sz w:val="24"/>
          <w:szCs w:val="24"/>
        </w:rPr>
      </w:pPr>
    </w:p>
    <w:p w14:paraId="2CCB2994" w14:textId="695F4B99" w:rsidR="000D4D46" w:rsidRPr="00B133A3" w:rsidRDefault="000D4D46" w:rsidP="000D4D46">
      <w:pPr>
        <w:spacing w:after="0" w:line="360" w:lineRule="auto"/>
        <w:ind w:left="-567"/>
        <w:jc w:val="both"/>
        <w:rPr>
          <w:rFonts w:ascii="Times New Roman" w:hAnsi="Times New Roman" w:cs="Times New Roman"/>
          <w:bCs/>
          <w:sz w:val="24"/>
          <w:szCs w:val="24"/>
        </w:rPr>
      </w:pPr>
      <w:r w:rsidRPr="00B133A3">
        <w:rPr>
          <w:rFonts w:ascii="Times New Roman" w:hAnsi="Times New Roman" w:cs="Times New Roman"/>
          <w:b/>
          <w:bCs/>
          <w:sz w:val="24"/>
          <w:szCs w:val="24"/>
        </w:rPr>
        <w:t xml:space="preserve">Misure in materia di trasparenza: </w:t>
      </w:r>
      <w:r w:rsidRPr="00B133A3">
        <w:rPr>
          <w:rFonts w:ascii="Times New Roman" w:hAnsi="Times New Roman" w:cs="Times New Roman"/>
          <w:sz w:val="24"/>
          <w:szCs w:val="24"/>
        </w:rPr>
        <w:t>n</w:t>
      </w:r>
      <w:r w:rsidRPr="00B133A3">
        <w:rPr>
          <w:rFonts w:ascii="Times New Roman" w:hAnsi="Times New Roman" w:cs="Times New Roman"/>
          <w:bCs/>
          <w:sz w:val="24"/>
          <w:szCs w:val="24"/>
        </w:rPr>
        <w:t>ell’apposita sezione sulla trasparenza presente in tutti i PTPC adottati, è stato inserito elenco riportante tutti gli obblighi di pubblicazione con individuazione dei Settori/Servizi tenuti a trasmettere i dati e le informazioni possedute, oltre alla figura dei Servizi Responsabili della pubblicazione dei dati.</w:t>
      </w:r>
    </w:p>
    <w:p w14:paraId="0906EA83" w14:textId="77777777" w:rsidR="000D4D46" w:rsidRPr="00B133A3" w:rsidRDefault="000D4D46" w:rsidP="000D4D46">
      <w:pPr>
        <w:spacing w:after="0" w:line="360" w:lineRule="auto"/>
        <w:ind w:left="-567"/>
        <w:jc w:val="both"/>
        <w:rPr>
          <w:rFonts w:ascii="Times New Roman" w:hAnsi="Times New Roman" w:cs="Times New Roman"/>
          <w:sz w:val="24"/>
          <w:szCs w:val="24"/>
        </w:rPr>
      </w:pPr>
      <w:r w:rsidRPr="00B133A3">
        <w:rPr>
          <w:rFonts w:ascii="Times New Roman" w:hAnsi="Times New Roman" w:cs="Times New Roman"/>
          <w:bCs/>
          <w:sz w:val="24"/>
          <w:szCs w:val="24"/>
        </w:rPr>
        <w:t xml:space="preserve">Sono state altresì evidenziati le modalità di pubblicazione nel rispetto della normativa sulla privacy. </w:t>
      </w:r>
    </w:p>
    <w:p w14:paraId="24556857" w14:textId="77777777" w:rsidR="00116236" w:rsidRPr="00116236" w:rsidRDefault="00116236" w:rsidP="00116236">
      <w:pPr>
        <w:rPr>
          <w:rFonts w:ascii="Times New Roman" w:hAnsi="Times New Roman" w:cs="Times New Roman"/>
          <w:b/>
          <w:sz w:val="24"/>
          <w:szCs w:val="24"/>
        </w:rPr>
        <w:sectPr w:rsidR="00116236" w:rsidRPr="00116236" w:rsidSect="00116236">
          <w:pgSz w:w="16840" w:h="11900" w:orient="landscape"/>
          <w:pgMar w:top="1418" w:right="1701" w:bottom="1985" w:left="1701" w:header="709" w:footer="709" w:gutter="0"/>
          <w:cols w:space="708"/>
          <w:docGrid w:linePitch="360"/>
        </w:sectPr>
      </w:pPr>
    </w:p>
    <w:p w14:paraId="7B90AA18" w14:textId="5567F026" w:rsidR="002B4D27" w:rsidRDefault="002B4D27" w:rsidP="002B4D27">
      <w:pPr>
        <w:pStyle w:val="Paragrafoelenco"/>
        <w:numPr>
          <w:ilvl w:val="0"/>
          <w:numId w:val="1"/>
        </w:numPr>
        <w:spacing w:after="0" w:line="360" w:lineRule="auto"/>
        <w:jc w:val="both"/>
        <w:rPr>
          <w:rFonts w:ascii="Times New Roman" w:hAnsi="Times New Roman" w:cs="Times New Roman"/>
          <w:b/>
          <w:sz w:val="24"/>
          <w:szCs w:val="24"/>
        </w:rPr>
      </w:pPr>
      <w:r w:rsidRPr="002B4D27">
        <w:rPr>
          <w:rFonts w:ascii="Times New Roman" w:hAnsi="Times New Roman" w:cs="Times New Roman"/>
          <w:b/>
          <w:sz w:val="24"/>
          <w:szCs w:val="24"/>
        </w:rPr>
        <w:lastRenderedPageBreak/>
        <w:t xml:space="preserve">Misure programmate per </w:t>
      </w:r>
      <w:r w:rsidRPr="000F4E4C">
        <w:rPr>
          <w:rFonts w:ascii="Times New Roman" w:hAnsi="Times New Roman" w:cs="Times New Roman"/>
          <w:b/>
          <w:sz w:val="24"/>
          <w:szCs w:val="24"/>
        </w:rPr>
        <w:t xml:space="preserve">l’anno </w:t>
      </w:r>
      <w:r w:rsidR="004D6CC5" w:rsidRPr="000F4E4C">
        <w:rPr>
          <w:rFonts w:ascii="Times New Roman" w:hAnsi="Times New Roman" w:cs="Times New Roman"/>
          <w:b/>
          <w:sz w:val="24"/>
          <w:szCs w:val="24"/>
        </w:rPr>
        <w:t>20</w:t>
      </w:r>
      <w:r w:rsidR="007F24DC">
        <w:rPr>
          <w:rFonts w:ascii="Times New Roman" w:hAnsi="Times New Roman" w:cs="Times New Roman"/>
          <w:b/>
          <w:sz w:val="24"/>
          <w:szCs w:val="24"/>
        </w:rPr>
        <w:t>2</w:t>
      </w:r>
      <w:r w:rsidR="00896A15">
        <w:rPr>
          <w:rFonts w:ascii="Times New Roman" w:hAnsi="Times New Roman" w:cs="Times New Roman"/>
          <w:b/>
          <w:sz w:val="24"/>
          <w:szCs w:val="24"/>
        </w:rPr>
        <w:t>1</w:t>
      </w:r>
      <w:r w:rsidRPr="000F4E4C">
        <w:rPr>
          <w:rFonts w:ascii="Times New Roman" w:hAnsi="Times New Roman" w:cs="Times New Roman"/>
          <w:b/>
          <w:sz w:val="24"/>
          <w:szCs w:val="24"/>
        </w:rPr>
        <w:t>.</w:t>
      </w:r>
      <w:r w:rsidRPr="002B4D27">
        <w:rPr>
          <w:rFonts w:ascii="Times New Roman" w:hAnsi="Times New Roman" w:cs="Times New Roman"/>
          <w:b/>
          <w:sz w:val="24"/>
          <w:szCs w:val="24"/>
        </w:rPr>
        <w:t xml:space="preserve"> Gestione del rischio.</w:t>
      </w:r>
    </w:p>
    <w:p w14:paraId="77DA4869" w14:textId="77777777" w:rsidR="00A1255F" w:rsidRDefault="00A1255F" w:rsidP="00A1255F">
      <w:pPr>
        <w:pStyle w:val="Paragrafoelenco"/>
        <w:spacing w:after="0" w:line="360" w:lineRule="auto"/>
        <w:ind w:left="360"/>
        <w:jc w:val="both"/>
        <w:rPr>
          <w:rFonts w:ascii="Times New Roman" w:hAnsi="Times New Roman" w:cs="Times New Roman"/>
          <w:b/>
          <w:sz w:val="24"/>
          <w:szCs w:val="24"/>
        </w:rPr>
      </w:pPr>
    </w:p>
    <w:p w14:paraId="0C18E15A" w14:textId="38EF8046" w:rsidR="00A1255F" w:rsidRPr="00A1255F" w:rsidRDefault="00A1255F" w:rsidP="00A1255F">
      <w:pPr>
        <w:spacing w:after="0" w:line="360" w:lineRule="auto"/>
        <w:ind w:firstLine="360"/>
        <w:jc w:val="both"/>
        <w:rPr>
          <w:rFonts w:ascii="Times New Roman" w:hAnsi="Times New Roman" w:cs="Times New Roman"/>
          <w:sz w:val="24"/>
          <w:szCs w:val="24"/>
        </w:rPr>
      </w:pPr>
      <w:r w:rsidRPr="00A1255F">
        <w:rPr>
          <w:rFonts w:ascii="Times New Roman" w:hAnsi="Times New Roman" w:cs="Times New Roman"/>
          <w:sz w:val="24"/>
          <w:szCs w:val="24"/>
        </w:rPr>
        <w:t>L’individuazione delle specifiche misure di prevenzione da programmare per l’anno 202</w:t>
      </w:r>
      <w:r w:rsidR="00896A15">
        <w:rPr>
          <w:rFonts w:ascii="Times New Roman" w:hAnsi="Times New Roman" w:cs="Times New Roman"/>
          <w:sz w:val="24"/>
          <w:szCs w:val="24"/>
        </w:rPr>
        <w:t>1</w:t>
      </w:r>
      <w:r w:rsidRPr="00A1255F">
        <w:rPr>
          <w:rFonts w:ascii="Times New Roman" w:hAnsi="Times New Roman" w:cs="Times New Roman"/>
          <w:sz w:val="24"/>
          <w:szCs w:val="24"/>
        </w:rPr>
        <w:t xml:space="preserve"> è stata effettuata dai </w:t>
      </w:r>
      <w:r w:rsidR="0022086C">
        <w:rPr>
          <w:rFonts w:ascii="Times New Roman" w:hAnsi="Times New Roman" w:cs="Times New Roman"/>
          <w:sz w:val="24"/>
          <w:szCs w:val="24"/>
        </w:rPr>
        <w:t>D</w:t>
      </w:r>
      <w:r w:rsidRPr="00A1255F">
        <w:rPr>
          <w:rFonts w:ascii="Times New Roman" w:hAnsi="Times New Roman" w:cs="Times New Roman"/>
          <w:sz w:val="24"/>
          <w:szCs w:val="24"/>
        </w:rPr>
        <w:t xml:space="preserve">irigenti di </w:t>
      </w:r>
      <w:r w:rsidR="003F33F3">
        <w:rPr>
          <w:rFonts w:ascii="Times New Roman" w:hAnsi="Times New Roman" w:cs="Times New Roman"/>
          <w:sz w:val="24"/>
          <w:szCs w:val="24"/>
        </w:rPr>
        <w:t>S</w:t>
      </w:r>
      <w:r w:rsidRPr="00A1255F">
        <w:rPr>
          <w:rFonts w:ascii="Times New Roman" w:hAnsi="Times New Roman" w:cs="Times New Roman"/>
          <w:sz w:val="24"/>
          <w:szCs w:val="24"/>
        </w:rPr>
        <w:t>ede/</w:t>
      </w:r>
      <w:r w:rsidR="003F33F3">
        <w:rPr>
          <w:rFonts w:ascii="Times New Roman" w:hAnsi="Times New Roman" w:cs="Times New Roman"/>
          <w:sz w:val="24"/>
          <w:szCs w:val="24"/>
        </w:rPr>
        <w:t>S</w:t>
      </w:r>
      <w:r w:rsidRPr="00A1255F">
        <w:rPr>
          <w:rFonts w:ascii="Times New Roman" w:hAnsi="Times New Roman" w:cs="Times New Roman"/>
          <w:sz w:val="24"/>
          <w:szCs w:val="24"/>
        </w:rPr>
        <w:t>ettori per le aree di rispettiva competenza con il coordinamento del Direttore generale,</w:t>
      </w:r>
      <w:r w:rsidR="003F33F3">
        <w:rPr>
          <w:rFonts w:ascii="Times New Roman" w:hAnsi="Times New Roman" w:cs="Times New Roman"/>
          <w:sz w:val="24"/>
          <w:szCs w:val="24"/>
        </w:rPr>
        <w:t xml:space="preserve"> anche in qualità</w:t>
      </w:r>
      <w:r w:rsidRPr="00A1255F">
        <w:rPr>
          <w:rFonts w:ascii="Times New Roman" w:hAnsi="Times New Roman" w:cs="Times New Roman"/>
          <w:sz w:val="24"/>
          <w:szCs w:val="24"/>
        </w:rPr>
        <w:t xml:space="preserve"> d</w:t>
      </w:r>
      <w:r w:rsidR="003F33F3">
        <w:rPr>
          <w:rFonts w:ascii="Times New Roman" w:hAnsi="Times New Roman" w:cs="Times New Roman"/>
          <w:sz w:val="24"/>
          <w:szCs w:val="24"/>
        </w:rPr>
        <w:t>i</w:t>
      </w:r>
      <w:r w:rsidRPr="00A1255F">
        <w:rPr>
          <w:rFonts w:ascii="Times New Roman" w:hAnsi="Times New Roman" w:cs="Times New Roman"/>
          <w:sz w:val="24"/>
          <w:szCs w:val="24"/>
        </w:rPr>
        <w:t xml:space="preserve"> Responsabile della prevenzione della corruzione e del Servizio “Anticorruzione, trasparenza e performance”. </w:t>
      </w:r>
    </w:p>
    <w:p w14:paraId="318A0141" w14:textId="77777777" w:rsidR="00A1255F" w:rsidRPr="00A1255F" w:rsidRDefault="00A1255F" w:rsidP="00A1255F">
      <w:pPr>
        <w:spacing w:after="0" w:line="360" w:lineRule="auto"/>
        <w:ind w:firstLine="360"/>
        <w:jc w:val="both"/>
        <w:rPr>
          <w:rFonts w:ascii="Times New Roman" w:hAnsi="Times New Roman" w:cs="Times New Roman"/>
          <w:sz w:val="24"/>
          <w:szCs w:val="24"/>
        </w:rPr>
      </w:pPr>
      <w:r w:rsidRPr="00A1255F">
        <w:rPr>
          <w:rFonts w:ascii="Times New Roman" w:hAnsi="Times New Roman" w:cs="Times New Roman"/>
          <w:sz w:val="24"/>
          <w:szCs w:val="24"/>
        </w:rPr>
        <w:t xml:space="preserve">Facendo seguito alla mappatura dei processi già avviata in occasione dell’elaborazione dei precedenti PTPC e applicando la metodologia contenuta nell’allegato n. 5 del PNA, il rischio è stato classificato in n. 3 categorie, basso (da 0 a 3), medio (da 3,01 a 5,00) e alto (da 5,01 in su) a seconda della probabilità e della rilevanza del medesimo, tenuto conto, tra l’altro, delle attività connotate da un maggior livello di discrezionalità amministrativa, dalla complessità del processo e dai controlli vigenti. </w:t>
      </w:r>
    </w:p>
    <w:p w14:paraId="165EE000" w14:textId="3C559549" w:rsidR="00A1255F" w:rsidRPr="00A1255F" w:rsidRDefault="00A1255F" w:rsidP="00A1255F">
      <w:pPr>
        <w:spacing w:after="0" w:line="360" w:lineRule="auto"/>
        <w:ind w:firstLine="360"/>
        <w:jc w:val="both"/>
        <w:rPr>
          <w:rFonts w:ascii="Times New Roman" w:hAnsi="Times New Roman" w:cs="Times New Roman"/>
          <w:sz w:val="24"/>
          <w:szCs w:val="24"/>
        </w:rPr>
      </w:pPr>
      <w:r w:rsidRPr="00A1255F">
        <w:rPr>
          <w:rFonts w:ascii="Times New Roman" w:hAnsi="Times New Roman" w:cs="Times New Roman"/>
          <w:sz w:val="24"/>
          <w:szCs w:val="24"/>
        </w:rPr>
        <w:t xml:space="preserve">Si fa presente che nel Piano delle performance 2020/2022, </w:t>
      </w:r>
      <w:r w:rsidR="000B7DAC">
        <w:rPr>
          <w:rFonts w:ascii="Times New Roman" w:hAnsi="Times New Roman" w:cs="Times New Roman"/>
          <w:sz w:val="24"/>
          <w:szCs w:val="24"/>
        </w:rPr>
        <w:t>era</w:t>
      </w:r>
      <w:r w:rsidRPr="00A1255F">
        <w:rPr>
          <w:rFonts w:ascii="Times New Roman" w:hAnsi="Times New Roman" w:cs="Times New Roman"/>
          <w:sz w:val="24"/>
          <w:szCs w:val="24"/>
        </w:rPr>
        <w:t xml:space="preserve"> stat</w:t>
      </w:r>
      <w:r w:rsidR="000B7DAC">
        <w:rPr>
          <w:rFonts w:ascii="Times New Roman" w:hAnsi="Times New Roman" w:cs="Times New Roman"/>
          <w:sz w:val="24"/>
          <w:szCs w:val="24"/>
        </w:rPr>
        <w:t>a</w:t>
      </w:r>
      <w:r w:rsidRPr="00A1255F">
        <w:rPr>
          <w:rFonts w:ascii="Times New Roman" w:hAnsi="Times New Roman" w:cs="Times New Roman"/>
          <w:sz w:val="24"/>
          <w:szCs w:val="24"/>
        </w:rPr>
        <w:t xml:space="preserve"> previst</w:t>
      </w:r>
      <w:r w:rsidR="000B7DAC">
        <w:rPr>
          <w:rFonts w:ascii="Times New Roman" w:hAnsi="Times New Roman" w:cs="Times New Roman"/>
          <w:sz w:val="24"/>
          <w:szCs w:val="24"/>
        </w:rPr>
        <w:t>a</w:t>
      </w:r>
      <w:r w:rsidRPr="00A1255F">
        <w:rPr>
          <w:rFonts w:ascii="Times New Roman" w:hAnsi="Times New Roman" w:cs="Times New Roman"/>
          <w:sz w:val="24"/>
          <w:szCs w:val="24"/>
        </w:rPr>
        <w:t xml:space="preserve"> tra gli obiettivi operativi anno 2020, la rideterminazione della mappatura dei processi dell’Agenzia. </w:t>
      </w:r>
    </w:p>
    <w:p w14:paraId="595A34AC" w14:textId="2B1CE2AB" w:rsidR="00FB65BC" w:rsidRDefault="00A1255F" w:rsidP="00A1255F">
      <w:pPr>
        <w:spacing w:after="0" w:line="360" w:lineRule="auto"/>
        <w:ind w:firstLine="360"/>
        <w:jc w:val="both"/>
        <w:rPr>
          <w:rFonts w:ascii="Times New Roman" w:hAnsi="Times New Roman" w:cs="Times New Roman"/>
          <w:sz w:val="24"/>
          <w:szCs w:val="24"/>
        </w:rPr>
      </w:pPr>
      <w:r w:rsidRPr="00A1255F">
        <w:rPr>
          <w:rFonts w:ascii="Times New Roman" w:hAnsi="Times New Roman" w:cs="Times New Roman"/>
          <w:sz w:val="24"/>
          <w:szCs w:val="24"/>
        </w:rPr>
        <w:t xml:space="preserve">A tal proposito con Determinazione del D.G. n. 811 del 02/10/2019 è stato costituito </w:t>
      </w:r>
      <w:r w:rsidRPr="00233ED1">
        <w:rPr>
          <w:rFonts w:ascii="Times New Roman" w:hAnsi="Times New Roman" w:cs="Times New Roman"/>
          <w:sz w:val="24"/>
          <w:szCs w:val="24"/>
        </w:rPr>
        <w:t xml:space="preserve">un gruppo di lavoro interno, finalizzato all'informatizzazione e digitalizzazione dei processi dell'Agenzia. Tale attività </w:t>
      </w:r>
      <w:r w:rsidR="003F33F3">
        <w:rPr>
          <w:rFonts w:ascii="Times New Roman" w:hAnsi="Times New Roman" w:cs="Times New Roman"/>
          <w:sz w:val="24"/>
          <w:szCs w:val="24"/>
        </w:rPr>
        <w:t>ha preso</w:t>
      </w:r>
      <w:r w:rsidRPr="00233ED1">
        <w:rPr>
          <w:rFonts w:ascii="Times New Roman" w:hAnsi="Times New Roman" w:cs="Times New Roman"/>
          <w:sz w:val="24"/>
          <w:szCs w:val="24"/>
        </w:rPr>
        <w:t xml:space="preserve"> inizio con</w:t>
      </w:r>
      <w:r w:rsidR="0045566B" w:rsidRPr="00233ED1">
        <w:rPr>
          <w:rFonts w:ascii="Times New Roman" w:hAnsi="Times New Roman" w:cs="Times New Roman"/>
          <w:sz w:val="24"/>
          <w:szCs w:val="24"/>
        </w:rPr>
        <w:t xml:space="preserve"> </w:t>
      </w:r>
      <w:r w:rsidR="00FB65BC">
        <w:rPr>
          <w:rFonts w:ascii="Times New Roman" w:hAnsi="Times New Roman" w:cs="Times New Roman"/>
          <w:sz w:val="24"/>
          <w:szCs w:val="24"/>
        </w:rPr>
        <w:t xml:space="preserve">una serie di incontri tra i Responsabili dei vari Servizi dell’Agenzia per </w:t>
      </w:r>
      <w:r w:rsidR="003F33F3">
        <w:rPr>
          <w:rFonts w:ascii="Times New Roman" w:hAnsi="Times New Roman" w:cs="Times New Roman"/>
          <w:sz w:val="24"/>
          <w:szCs w:val="24"/>
        </w:rPr>
        <w:t>l’individuazione dei processi riferiti all’area di propria competenza</w:t>
      </w:r>
      <w:r w:rsidR="00FB65BC">
        <w:rPr>
          <w:rFonts w:ascii="Times New Roman" w:hAnsi="Times New Roman" w:cs="Times New Roman"/>
          <w:sz w:val="24"/>
          <w:szCs w:val="24"/>
        </w:rPr>
        <w:t>,</w:t>
      </w:r>
      <w:r w:rsidR="003F33F3">
        <w:rPr>
          <w:rFonts w:ascii="Times New Roman" w:hAnsi="Times New Roman" w:cs="Times New Roman"/>
          <w:sz w:val="24"/>
          <w:szCs w:val="24"/>
        </w:rPr>
        <w:t xml:space="preserve"> a cui </w:t>
      </w:r>
      <w:r w:rsidR="00FB65BC">
        <w:rPr>
          <w:rFonts w:ascii="Times New Roman" w:hAnsi="Times New Roman" w:cs="Times New Roman"/>
          <w:sz w:val="24"/>
          <w:szCs w:val="24"/>
        </w:rPr>
        <w:t xml:space="preserve">ha </w:t>
      </w:r>
      <w:r w:rsidR="003F33F3">
        <w:rPr>
          <w:rFonts w:ascii="Times New Roman" w:hAnsi="Times New Roman" w:cs="Times New Roman"/>
          <w:sz w:val="24"/>
          <w:szCs w:val="24"/>
        </w:rPr>
        <w:t>fa</w:t>
      </w:r>
      <w:r w:rsidR="00FB65BC">
        <w:rPr>
          <w:rFonts w:ascii="Times New Roman" w:hAnsi="Times New Roman" w:cs="Times New Roman"/>
          <w:sz w:val="24"/>
          <w:szCs w:val="24"/>
        </w:rPr>
        <w:t>tto</w:t>
      </w:r>
      <w:r w:rsidR="00491A75">
        <w:rPr>
          <w:rFonts w:ascii="Times New Roman" w:hAnsi="Times New Roman" w:cs="Times New Roman"/>
          <w:sz w:val="24"/>
          <w:szCs w:val="24"/>
        </w:rPr>
        <w:t xml:space="preserve"> seguito</w:t>
      </w:r>
      <w:r w:rsidR="00FB65BC">
        <w:rPr>
          <w:rFonts w:ascii="Times New Roman" w:hAnsi="Times New Roman" w:cs="Times New Roman"/>
          <w:sz w:val="24"/>
          <w:szCs w:val="24"/>
        </w:rPr>
        <w:t xml:space="preserve"> lo step successivo relativo</w:t>
      </w:r>
      <w:r w:rsidR="003F33F3">
        <w:rPr>
          <w:rFonts w:ascii="Times New Roman" w:hAnsi="Times New Roman" w:cs="Times New Roman"/>
          <w:sz w:val="24"/>
          <w:szCs w:val="24"/>
        </w:rPr>
        <w:t xml:space="preserve"> </w:t>
      </w:r>
      <w:r w:rsidR="00FB65BC">
        <w:rPr>
          <w:rFonts w:ascii="Times New Roman" w:hAnsi="Times New Roman" w:cs="Times New Roman"/>
          <w:sz w:val="24"/>
          <w:szCs w:val="24"/>
        </w:rPr>
        <w:t>al</w:t>
      </w:r>
      <w:r w:rsidR="003F33F3">
        <w:rPr>
          <w:rFonts w:ascii="Times New Roman" w:hAnsi="Times New Roman" w:cs="Times New Roman"/>
          <w:sz w:val="24"/>
          <w:szCs w:val="24"/>
        </w:rPr>
        <w:t>l’individuazione dei singoli procedimenti</w:t>
      </w:r>
      <w:r w:rsidR="00FB65BC">
        <w:rPr>
          <w:rFonts w:ascii="Times New Roman" w:hAnsi="Times New Roman" w:cs="Times New Roman"/>
          <w:sz w:val="24"/>
          <w:szCs w:val="24"/>
        </w:rPr>
        <w:t xml:space="preserve"> amministrativi</w:t>
      </w:r>
      <w:r w:rsidR="003F33F3">
        <w:rPr>
          <w:rFonts w:ascii="Times New Roman" w:hAnsi="Times New Roman" w:cs="Times New Roman"/>
          <w:sz w:val="24"/>
          <w:szCs w:val="24"/>
        </w:rPr>
        <w:t>.</w:t>
      </w:r>
    </w:p>
    <w:p w14:paraId="50C41B1E" w14:textId="5CC9203A" w:rsidR="00A1255F" w:rsidRPr="00A1255F" w:rsidRDefault="003F33F3" w:rsidP="00A1255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L’attività di mappatura</w:t>
      </w:r>
      <w:r w:rsidR="00A1255F" w:rsidRPr="00233ED1">
        <w:rPr>
          <w:rFonts w:ascii="Times New Roman" w:hAnsi="Times New Roman" w:cs="Times New Roman"/>
          <w:sz w:val="24"/>
          <w:szCs w:val="24"/>
        </w:rPr>
        <w:t xml:space="preserve"> </w:t>
      </w:r>
      <w:r w:rsidR="00FB65BC">
        <w:rPr>
          <w:rFonts w:ascii="Times New Roman" w:hAnsi="Times New Roman" w:cs="Times New Roman"/>
          <w:sz w:val="24"/>
          <w:szCs w:val="24"/>
        </w:rPr>
        <w:t xml:space="preserve">dei processi, che per l’anno 2020 è stata avviata ma successivamente sospesa per l’emergenza sanitaria, </w:t>
      </w:r>
      <w:r w:rsidR="00A1255F" w:rsidRPr="00233ED1">
        <w:rPr>
          <w:rFonts w:ascii="Times New Roman" w:hAnsi="Times New Roman" w:cs="Times New Roman"/>
          <w:sz w:val="24"/>
          <w:szCs w:val="24"/>
        </w:rPr>
        <w:t>risulterà utile alla gestione del rischio corruttivo.</w:t>
      </w:r>
    </w:p>
    <w:p w14:paraId="04F096E8" w14:textId="5D2B1424" w:rsidR="00BB285C" w:rsidRDefault="00FB65BC" w:rsidP="00A1255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Seguono le misure di prevenzione individuate per l’anno 2021, </w:t>
      </w:r>
      <w:proofErr w:type="spellStart"/>
      <w:r>
        <w:rPr>
          <w:rFonts w:ascii="Times New Roman" w:hAnsi="Times New Roman" w:cs="Times New Roman"/>
          <w:sz w:val="24"/>
          <w:szCs w:val="24"/>
        </w:rPr>
        <w:t>nonchè</w:t>
      </w:r>
      <w:proofErr w:type="spellEnd"/>
      <w:r>
        <w:rPr>
          <w:rFonts w:ascii="Times New Roman" w:hAnsi="Times New Roman" w:cs="Times New Roman"/>
          <w:sz w:val="24"/>
          <w:szCs w:val="24"/>
        </w:rPr>
        <w:t xml:space="preserve"> </w:t>
      </w:r>
      <w:r w:rsidR="00A1255F" w:rsidRPr="00A1255F">
        <w:rPr>
          <w:rFonts w:ascii="Times New Roman" w:hAnsi="Times New Roman" w:cs="Times New Roman"/>
          <w:sz w:val="24"/>
          <w:szCs w:val="24"/>
        </w:rPr>
        <w:t>l</w:t>
      </w:r>
      <w:r>
        <w:rPr>
          <w:rFonts w:ascii="Times New Roman" w:hAnsi="Times New Roman" w:cs="Times New Roman"/>
          <w:sz w:val="24"/>
          <w:szCs w:val="24"/>
        </w:rPr>
        <w:t>a</w:t>
      </w:r>
      <w:r w:rsidR="00A1255F" w:rsidRPr="00A1255F">
        <w:rPr>
          <w:rFonts w:ascii="Times New Roman" w:hAnsi="Times New Roman" w:cs="Times New Roman"/>
          <w:sz w:val="24"/>
          <w:szCs w:val="24"/>
        </w:rPr>
        <w:t xml:space="preserve"> tabella</w:t>
      </w:r>
      <w:r>
        <w:rPr>
          <w:rFonts w:ascii="Times New Roman" w:hAnsi="Times New Roman" w:cs="Times New Roman"/>
          <w:sz w:val="24"/>
          <w:szCs w:val="24"/>
        </w:rPr>
        <w:t xml:space="preserve"> in cui</w:t>
      </w:r>
      <w:r w:rsidR="00A1255F" w:rsidRPr="00A1255F">
        <w:rPr>
          <w:rFonts w:ascii="Times New Roman" w:hAnsi="Times New Roman" w:cs="Times New Roman"/>
          <w:sz w:val="24"/>
          <w:szCs w:val="24"/>
        </w:rPr>
        <w:t xml:space="preserve"> sono specificate le aree di rischio e per ciascuna di essa, i singoli processi/attività esposti al rischio del verificarsi di fenomeni corruttivi, con l’indicazione dei principali fattori di rischio</w:t>
      </w:r>
      <w:r>
        <w:rPr>
          <w:rFonts w:ascii="Times New Roman" w:hAnsi="Times New Roman" w:cs="Times New Roman"/>
          <w:sz w:val="24"/>
          <w:szCs w:val="24"/>
        </w:rPr>
        <w:t xml:space="preserve"> e</w:t>
      </w:r>
      <w:r w:rsidR="00A1255F" w:rsidRPr="00A1255F">
        <w:rPr>
          <w:rFonts w:ascii="Times New Roman" w:hAnsi="Times New Roman" w:cs="Times New Roman"/>
          <w:sz w:val="24"/>
          <w:szCs w:val="24"/>
        </w:rPr>
        <w:t xml:space="preserve"> le strutture coinvolte.</w:t>
      </w:r>
    </w:p>
    <w:p w14:paraId="0E5133CE" w14:textId="42CB7521" w:rsidR="0021612E" w:rsidRPr="008B04F5" w:rsidRDefault="00A1255F" w:rsidP="0021612E">
      <w:pPr>
        <w:spacing w:after="0" w:line="360" w:lineRule="auto"/>
        <w:ind w:firstLine="360"/>
        <w:jc w:val="both"/>
        <w:rPr>
          <w:rFonts w:ascii="Times New Roman" w:hAnsi="Times New Roman" w:cs="Times New Roman"/>
          <w:sz w:val="24"/>
          <w:szCs w:val="24"/>
        </w:rPr>
      </w:pPr>
      <w:r w:rsidRPr="00A1255F">
        <w:rPr>
          <w:rFonts w:ascii="Times New Roman" w:hAnsi="Times New Roman" w:cs="Times New Roman"/>
          <w:sz w:val="24"/>
          <w:szCs w:val="24"/>
        </w:rPr>
        <w:t xml:space="preserve"> </w:t>
      </w:r>
    </w:p>
    <w:p w14:paraId="2F2EE1AB" w14:textId="77777777" w:rsidR="00A1255F" w:rsidRDefault="00A1255F" w:rsidP="00A1255F">
      <w:pPr>
        <w:spacing w:after="0" w:line="360" w:lineRule="auto"/>
        <w:ind w:firstLine="360"/>
        <w:jc w:val="both"/>
        <w:rPr>
          <w:rFonts w:ascii="Times New Roman" w:hAnsi="Times New Roman" w:cs="Times New Roman"/>
          <w:sz w:val="24"/>
          <w:szCs w:val="24"/>
        </w:rPr>
      </w:pPr>
    </w:p>
    <w:p w14:paraId="34941AF0" w14:textId="77777777" w:rsidR="009A64F1" w:rsidRDefault="009A64F1" w:rsidP="00A1255F">
      <w:pPr>
        <w:spacing w:after="0" w:line="360" w:lineRule="auto"/>
        <w:ind w:firstLine="360"/>
        <w:jc w:val="both"/>
        <w:rPr>
          <w:rFonts w:ascii="Times New Roman" w:hAnsi="Times New Roman" w:cs="Times New Roman"/>
          <w:sz w:val="24"/>
          <w:szCs w:val="24"/>
        </w:rPr>
      </w:pPr>
    </w:p>
    <w:p w14:paraId="30DA3D68" w14:textId="77777777" w:rsidR="009A64F1" w:rsidRDefault="009A64F1" w:rsidP="00A1255F">
      <w:pPr>
        <w:spacing w:after="0" w:line="360" w:lineRule="auto"/>
        <w:ind w:firstLine="360"/>
        <w:jc w:val="both"/>
        <w:rPr>
          <w:rFonts w:ascii="Times New Roman" w:hAnsi="Times New Roman" w:cs="Times New Roman"/>
          <w:sz w:val="24"/>
          <w:szCs w:val="24"/>
        </w:rPr>
      </w:pPr>
    </w:p>
    <w:p w14:paraId="6EBDBFBC" w14:textId="77777777" w:rsidR="00370516" w:rsidRPr="006E39B5" w:rsidRDefault="00370516" w:rsidP="00370516">
      <w:pPr>
        <w:spacing w:after="0" w:line="360" w:lineRule="auto"/>
        <w:jc w:val="both"/>
        <w:rPr>
          <w:rFonts w:ascii="Times New Roman" w:hAnsi="Times New Roman" w:cs="Times New Roman"/>
          <w:b/>
          <w:bCs/>
          <w:sz w:val="24"/>
          <w:szCs w:val="24"/>
        </w:rPr>
      </w:pPr>
      <w:r w:rsidRPr="00233ED1">
        <w:rPr>
          <w:rFonts w:ascii="Times New Roman" w:hAnsi="Times New Roman" w:cs="Times New Roman"/>
          <w:b/>
          <w:bCs/>
          <w:sz w:val="24"/>
          <w:szCs w:val="24"/>
        </w:rPr>
        <w:lastRenderedPageBreak/>
        <w:t>Area Erogazione benefici in denaro e servizi:</w:t>
      </w:r>
    </w:p>
    <w:p w14:paraId="00718C82" w14:textId="77777777" w:rsidR="00D578D0" w:rsidRPr="005D3023" w:rsidRDefault="00D578D0" w:rsidP="001E656F">
      <w:pPr>
        <w:pStyle w:val="Paragrafoelenco"/>
        <w:numPr>
          <w:ilvl w:val="0"/>
          <w:numId w:val="2"/>
        </w:numPr>
        <w:spacing w:line="360" w:lineRule="auto"/>
        <w:jc w:val="both"/>
        <w:rPr>
          <w:rFonts w:ascii="Times New Roman" w:hAnsi="Times New Roman" w:cs="Times New Roman"/>
          <w:bCs/>
          <w:sz w:val="24"/>
          <w:szCs w:val="24"/>
        </w:rPr>
      </w:pPr>
      <w:r w:rsidRPr="005D3023">
        <w:rPr>
          <w:rFonts w:ascii="Times New Roman" w:hAnsi="Times New Roman" w:cs="Times New Roman"/>
          <w:bCs/>
          <w:sz w:val="24"/>
          <w:szCs w:val="24"/>
          <w:u w:val="single"/>
        </w:rPr>
        <w:t xml:space="preserve">Servizio </w:t>
      </w:r>
      <w:r w:rsidR="006E39B5" w:rsidRPr="005D3023">
        <w:rPr>
          <w:rFonts w:ascii="Times New Roman" w:hAnsi="Times New Roman" w:cs="Times New Roman"/>
          <w:bCs/>
          <w:sz w:val="24"/>
          <w:szCs w:val="24"/>
          <w:u w:val="single"/>
        </w:rPr>
        <w:t>Controlli, recupero e monitoraggio crediti</w:t>
      </w:r>
      <w:r w:rsidR="006E39B5" w:rsidRPr="005D3023">
        <w:rPr>
          <w:rFonts w:ascii="Times New Roman" w:hAnsi="Times New Roman" w:cs="Times New Roman"/>
          <w:bCs/>
          <w:sz w:val="24"/>
          <w:szCs w:val="24"/>
        </w:rPr>
        <w:t>: Relazione semestrale da inviare alla Direzione generale e al RPCT contenente il riepilogo</w:t>
      </w:r>
      <w:r w:rsidR="000B3CBB" w:rsidRPr="005D3023">
        <w:rPr>
          <w:rFonts w:ascii="Times New Roman" w:hAnsi="Times New Roman" w:cs="Times New Roman"/>
          <w:bCs/>
          <w:sz w:val="24"/>
          <w:szCs w:val="24"/>
        </w:rPr>
        <w:t xml:space="preserve"> </w:t>
      </w:r>
      <w:r w:rsidR="006E39B5" w:rsidRPr="005D3023">
        <w:rPr>
          <w:rFonts w:ascii="Times New Roman" w:hAnsi="Times New Roman" w:cs="Times New Roman"/>
          <w:bCs/>
          <w:sz w:val="24"/>
          <w:szCs w:val="24"/>
        </w:rPr>
        <w:t xml:space="preserve">delle somme recuperate dagli studenti universitari </w:t>
      </w:r>
      <w:r w:rsidR="002163E1" w:rsidRPr="005D3023">
        <w:rPr>
          <w:rFonts w:ascii="Times New Roman" w:hAnsi="Times New Roman" w:cs="Times New Roman"/>
          <w:bCs/>
          <w:sz w:val="24"/>
          <w:szCs w:val="24"/>
        </w:rPr>
        <w:t>a quali sono stati revocati i benefici in denaro e servizi</w:t>
      </w:r>
      <w:r w:rsidRPr="005D3023">
        <w:rPr>
          <w:rFonts w:ascii="Times New Roman" w:hAnsi="Times New Roman" w:cs="Times New Roman"/>
          <w:bCs/>
          <w:sz w:val="24"/>
          <w:szCs w:val="24"/>
        </w:rPr>
        <w:t xml:space="preserve">.  </w:t>
      </w:r>
    </w:p>
    <w:p w14:paraId="1F27F86C" w14:textId="77777777" w:rsidR="005D3023" w:rsidRPr="005D3023" w:rsidRDefault="005D3023" w:rsidP="005D3023">
      <w:pPr>
        <w:spacing w:after="0" w:line="360" w:lineRule="auto"/>
        <w:jc w:val="both"/>
        <w:rPr>
          <w:rFonts w:ascii="Times New Roman" w:hAnsi="Times New Roman" w:cs="Times New Roman"/>
          <w:bCs/>
          <w:sz w:val="24"/>
          <w:szCs w:val="24"/>
        </w:rPr>
      </w:pPr>
      <w:r w:rsidRPr="005D3023">
        <w:rPr>
          <w:rFonts w:ascii="Times New Roman" w:hAnsi="Times New Roman" w:cs="Times New Roman"/>
          <w:bCs/>
          <w:sz w:val="24"/>
          <w:szCs w:val="24"/>
        </w:rPr>
        <w:t xml:space="preserve">Soggetto attuatore: Servizio controlli, recupero e monitoraggio crediti.  </w:t>
      </w:r>
    </w:p>
    <w:p w14:paraId="5B720C9E" w14:textId="0A0DBB58" w:rsidR="005D3023" w:rsidRPr="005D3023" w:rsidRDefault="005D3023" w:rsidP="005D3023">
      <w:pPr>
        <w:spacing w:after="0" w:line="360" w:lineRule="auto"/>
        <w:jc w:val="both"/>
        <w:rPr>
          <w:rFonts w:ascii="Times New Roman" w:hAnsi="Times New Roman" w:cs="Times New Roman"/>
          <w:bCs/>
          <w:sz w:val="24"/>
          <w:szCs w:val="24"/>
        </w:rPr>
      </w:pPr>
      <w:r w:rsidRPr="005D3023">
        <w:rPr>
          <w:rFonts w:ascii="Times New Roman" w:hAnsi="Times New Roman" w:cs="Times New Roman"/>
          <w:bCs/>
          <w:sz w:val="24"/>
          <w:szCs w:val="24"/>
        </w:rPr>
        <w:t>Tempi di attuazione: 30/06 e 31.12.202</w:t>
      </w:r>
      <w:r w:rsidR="00FB65BC">
        <w:rPr>
          <w:rFonts w:ascii="Times New Roman" w:hAnsi="Times New Roman" w:cs="Times New Roman"/>
          <w:bCs/>
          <w:sz w:val="24"/>
          <w:szCs w:val="24"/>
        </w:rPr>
        <w:t>1</w:t>
      </w:r>
      <w:r w:rsidRPr="005D3023">
        <w:rPr>
          <w:rFonts w:ascii="Times New Roman" w:hAnsi="Times New Roman" w:cs="Times New Roman"/>
          <w:bCs/>
          <w:sz w:val="24"/>
          <w:szCs w:val="24"/>
        </w:rPr>
        <w:t xml:space="preserve">. </w:t>
      </w:r>
    </w:p>
    <w:p w14:paraId="59AADBD3" w14:textId="77777777" w:rsidR="0045566B" w:rsidRDefault="0045566B" w:rsidP="005D3023">
      <w:pPr>
        <w:spacing w:after="0" w:line="360" w:lineRule="auto"/>
        <w:jc w:val="both"/>
        <w:rPr>
          <w:rFonts w:ascii="Times New Roman" w:hAnsi="Times New Roman" w:cs="Times New Roman"/>
          <w:bCs/>
          <w:sz w:val="24"/>
          <w:szCs w:val="24"/>
        </w:rPr>
      </w:pPr>
    </w:p>
    <w:p w14:paraId="0AC01FC6" w14:textId="77777777" w:rsidR="00F641D9" w:rsidRDefault="00370516" w:rsidP="00F641D9">
      <w:pPr>
        <w:spacing w:after="0" w:line="360" w:lineRule="auto"/>
        <w:jc w:val="both"/>
        <w:rPr>
          <w:rFonts w:ascii="Times New Roman" w:hAnsi="Times New Roman" w:cs="Times New Roman"/>
          <w:bCs/>
          <w:sz w:val="24"/>
          <w:szCs w:val="24"/>
        </w:rPr>
      </w:pPr>
      <w:bookmarkStart w:id="0" w:name="_Hlk54608065"/>
      <w:r w:rsidRPr="00233ED1">
        <w:rPr>
          <w:rFonts w:ascii="Times New Roman" w:hAnsi="Times New Roman" w:cs="Times New Roman"/>
          <w:b/>
          <w:bCs/>
          <w:sz w:val="24"/>
          <w:szCs w:val="24"/>
        </w:rPr>
        <w:t>Area Gestione del Personale:</w:t>
      </w:r>
      <w:r w:rsidR="00F641D9" w:rsidRPr="00233ED1">
        <w:rPr>
          <w:rFonts w:ascii="Times New Roman" w:hAnsi="Times New Roman" w:cs="Times New Roman"/>
          <w:b/>
          <w:bCs/>
          <w:sz w:val="24"/>
          <w:szCs w:val="24"/>
        </w:rPr>
        <w:t xml:space="preserve"> </w:t>
      </w:r>
      <w:r w:rsidR="00233ED1">
        <w:rPr>
          <w:rFonts w:ascii="Times New Roman" w:hAnsi="Times New Roman" w:cs="Times New Roman"/>
          <w:bCs/>
          <w:sz w:val="24"/>
          <w:szCs w:val="24"/>
          <w:u w:val="single"/>
        </w:rPr>
        <w:t>Codice di comportamento settoriale</w:t>
      </w:r>
      <w:r w:rsidR="00205367">
        <w:rPr>
          <w:rFonts w:ascii="Times New Roman" w:hAnsi="Times New Roman" w:cs="Times New Roman"/>
          <w:bCs/>
          <w:sz w:val="24"/>
          <w:szCs w:val="24"/>
        </w:rPr>
        <w:t xml:space="preserve"> </w:t>
      </w:r>
    </w:p>
    <w:p w14:paraId="078F948C" w14:textId="3A12FA59" w:rsidR="005D3023" w:rsidRPr="0045566B" w:rsidRDefault="005D3023" w:rsidP="0045566B">
      <w:pPr>
        <w:pStyle w:val="Paragrafoelenco"/>
        <w:numPr>
          <w:ilvl w:val="0"/>
          <w:numId w:val="2"/>
        </w:numPr>
        <w:spacing w:after="0" w:line="360" w:lineRule="auto"/>
        <w:jc w:val="both"/>
        <w:rPr>
          <w:rFonts w:ascii="Times New Roman" w:hAnsi="Times New Roman" w:cs="Times New Roman"/>
          <w:bCs/>
          <w:sz w:val="24"/>
          <w:szCs w:val="24"/>
        </w:rPr>
      </w:pPr>
      <w:r w:rsidRPr="0045566B">
        <w:rPr>
          <w:rFonts w:ascii="Times New Roman" w:hAnsi="Times New Roman" w:cs="Times New Roman"/>
          <w:bCs/>
          <w:sz w:val="24"/>
          <w:szCs w:val="24"/>
        </w:rPr>
        <w:t xml:space="preserve">Revisione Codice di comportamento settoriale dei dipendenti </w:t>
      </w:r>
      <w:r w:rsidR="003F5E8A">
        <w:rPr>
          <w:rFonts w:ascii="Times New Roman" w:hAnsi="Times New Roman" w:cs="Times New Roman"/>
          <w:bCs/>
          <w:sz w:val="24"/>
          <w:szCs w:val="24"/>
        </w:rPr>
        <w:t>nel rispetto delle</w:t>
      </w:r>
      <w:r w:rsidRPr="0045566B">
        <w:rPr>
          <w:rFonts w:ascii="Times New Roman" w:hAnsi="Times New Roman" w:cs="Times New Roman"/>
          <w:bCs/>
          <w:sz w:val="24"/>
          <w:szCs w:val="24"/>
        </w:rPr>
        <w:t xml:space="preserve"> Linee guida </w:t>
      </w:r>
      <w:proofErr w:type="spellStart"/>
      <w:r w:rsidRPr="0045566B">
        <w:rPr>
          <w:rFonts w:ascii="Times New Roman" w:hAnsi="Times New Roman" w:cs="Times New Roman"/>
          <w:bCs/>
          <w:sz w:val="24"/>
          <w:szCs w:val="24"/>
        </w:rPr>
        <w:t>Anac</w:t>
      </w:r>
      <w:proofErr w:type="spellEnd"/>
    </w:p>
    <w:p w14:paraId="2A427961" w14:textId="77777777" w:rsidR="005D3023" w:rsidRPr="005D3023" w:rsidRDefault="005D3023" w:rsidP="005D3023">
      <w:pPr>
        <w:spacing w:after="0" w:line="360" w:lineRule="auto"/>
        <w:jc w:val="both"/>
        <w:rPr>
          <w:rFonts w:ascii="Times New Roman" w:hAnsi="Times New Roman" w:cs="Times New Roman"/>
          <w:bCs/>
          <w:sz w:val="24"/>
          <w:szCs w:val="24"/>
        </w:rPr>
      </w:pPr>
      <w:r w:rsidRPr="005D3023">
        <w:rPr>
          <w:rFonts w:ascii="Times New Roman" w:hAnsi="Times New Roman" w:cs="Times New Roman"/>
          <w:bCs/>
          <w:sz w:val="24"/>
          <w:szCs w:val="24"/>
        </w:rPr>
        <w:t xml:space="preserve">Soggetto attuatore: </w:t>
      </w:r>
      <w:r>
        <w:rPr>
          <w:rFonts w:ascii="Times New Roman" w:hAnsi="Times New Roman" w:cs="Times New Roman"/>
          <w:bCs/>
          <w:sz w:val="24"/>
          <w:szCs w:val="24"/>
        </w:rPr>
        <w:t xml:space="preserve">RPCT e </w:t>
      </w:r>
      <w:r w:rsidRPr="005D3023">
        <w:rPr>
          <w:rFonts w:ascii="Times New Roman" w:hAnsi="Times New Roman" w:cs="Times New Roman"/>
          <w:bCs/>
          <w:sz w:val="24"/>
          <w:szCs w:val="24"/>
        </w:rPr>
        <w:t>Dirigente RUF</w:t>
      </w:r>
    </w:p>
    <w:p w14:paraId="533752C2" w14:textId="7599ACF7" w:rsidR="005D3023" w:rsidRPr="005D3023" w:rsidRDefault="005D3023" w:rsidP="005D3023">
      <w:pPr>
        <w:spacing w:after="0" w:line="360" w:lineRule="auto"/>
        <w:jc w:val="both"/>
        <w:rPr>
          <w:rFonts w:ascii="Times New Roman" w:hAnsi="Times New Roman" w:cs="Times New Roman"/>
          <w:bCs/>
          <w:sz w:val="24"/>
          <w:szCs w:val="24"/>
        </w:rPr>
      </w:pPr>
      <w:r w:rsidRPr="005D3023">
        <w:rPr>
          <w:rFonts w:ascii="Times New Roman" w:hAnsi="Times New Roman" w:cs="Times New Roman"/>
          <w:bCs/>
          <w:sz w:val="24"/>
          <w:szCs w:val="24"/>
        </w:rPr>
        <w:t>Tempi di attuazione: 3</w:t>
      </w:r>
      <w:r w:rsidR="00266055">
        <w:rPr>
          <w:rFonts w:ascii="Times New Roman" w:hAnsi="Times New Roman" w:cs="Times New Roman"/>
          <w:bCs/>
          <w:sz w:val="24"/>
          <w:szCs w:val="24"/>
        </w:rPr>
        <w:t>1</w:t>
      </w:r>
      <w:r w:rsidRPr="005D3023">
        <w:rPr>
          <w:rFonts w:ascii="Times New Roman" w:hAnsi="Times New Roman" w:cs="Times New Roman"/>
          <w:bCs/>
          <w:sz w:val="24"/>
          <w:szCs w:val="24"/>
        </w:rPr>
        <w:t xml:space="preserve"> </w:t>
      </w:r>
      <w:r w:rsidR="00266055">
        <w:rPr>
          <w:rFonts w:ascii="Times New Roman" w:hAnsi="Times New Roman" w:cs="Times New Roman"/>
          <w:bCs/>
          <w:sz w:val="24"/>
          <w:szCs w:val="24"/>
        </w:rPr>
        <w:t>dicembre</w:t>
      </w:r>
      <w:r w:rsidRPr="005D3023">
        <w:rPr>
          <w:rFonts w:ascii="Times New Roman" w:hAnsi="Times New Roman" w:cs="Times New Roman"/>
          <w:bCs/>
          <w:sz w:val="24"/>
          <w:szCs w:val="24"/>
        </w:rPr>
        <w:t xml:space="preserve"> 202</w:t>
      </w:r>
      <w:r w:rsidR="00BB285C">
        <w:rPr>
          <w:rFonts w:ascii="Times New Roman" w:hAnsi="Times New Roman" w:cs="Times New Roman"/>
          <w:bCs/>
          <w:sz w:val="24"/>
          <w:szCs w:val="24"/>
        </w:rPr>
        <w:t>1</w:t>
      </w:r>
    </w:p>
    <w:p w14:paraId="0C6EB220" w14:textId="3A8A633A" w:rsidR="001659AD" w:rsidRDefault="009D1D3A" w:rsidP="00370516">
      <w:pPr>
        <w:spacing w:after="0" w:line="360" w:lineRule="auto"/>
        <w:jc w:val="both"/>
        <w:rPr>
          <w:rFonts w:ascii="Times New Roman" w:hAnsi="Times New Roman" w:cs="Times New Roman"/>
          <w:bCs/>
          <w:i/>
          <w:sz w:val="24"/>
          <w:szCs w:val="24"/>
        </w:rPr>
      </w:pPr>
      <w:r w:rsidRPr="009D1D3A">
        <w:rPr>
          <w:rFonts w:ascii="Times New Roman" w:hAnsi="Times New Roman" w:cs="Times New Roman"/>
          <w:bCs/>
          <w:i/>
          <w:sz w:val="24"/>
          <w:szCs w:val="24"/>
        </w:rPr>
        <w:t>(La presente misura è collegata all’obiettivo operativo cod. 1.3 del Piano</w:t>
      </w:r>
      <w:r>
        <w:rPr>
          <w:rFonts w:ascii="Times New Roman" w:hAnsi="Times New Roman" w:cs="Times New Roman"/>
          <w:bCs/>
          <w:i/>
          <w:sz w:val="24"/>
          <w:szCs w:val="24"/>
        </w:rPr>
        <w:t xml:space="preserve"> delle</w:t>
      </w:r>
      <w:r w:rsidRPr="009D1D3A">
        <w:rPr>
          <w:rFonts w:ascii="Times New Roman" w:hAnsi="Times New Roman" w:cs="Times New Roman"/>
          <w:bCs/>
          <w:i/>
          <w:sz w:val="24"/>
          <w:szCs w:val="24"/>
        </w:rPr>
        <w:t xml:space="preserve"> performance</w:t>
      </w:r>
      <w:r>
        <w:rPr>
          <w:rFonts w:ascii="Times New Roman" w:hAnsi="Times New Roman" w:cs="Times New Roman"/>
          <w:bCs/>
          <w:i/>
          <w:sz w:val="24"/>
          <w:szCs w:val="24"/>
        </w:rPr>
        <w:t xml:space="preserve"> </w:t>
      </w:r>
      <w:r w:rsidRPr="00AB731D">
        <w:rPr>
          <w:rFonts w:ascii="Times New Roman" w:hAnsi="Times New Roman" w:cs="Times New Roman"/>
          <w:bCs/>
          <w:i/>
          <w:sz w:val="24"/>
          <w:szCs w:val="24"/>
        </w:rPr>
        <w:t>anno 202</w:t>
      </w:r>
      <w:r w:rsidR="00AB731D" w:rsidRPr="00AB731D">
        <w:rPr>
          <w:rFonts w:ascii="Times New Roman" w:hAnsi="Times New Roman" w:cs="Times New Roman"/>
          <w:bCs/>
          <w:i/>
          <w:sz w:val="24"/>
          <w:szCs w:val="24"/>
        </w:rPr>
        <w:t>1</w:t>
      </w:r>
      <w:r w:rsidRPr="009D1D3A">
        <w:rPr>
          <w:rFonts w:ascii="Times New Roman" w:hAnsi="Times New Roman" w:cs="Times New Roman"/>
          <w:bCs/>
          <w:i/>
          <w:sz w:val="24"/>
          <w:szCs w:val="24"/>
        </w:rPr>
        <w:t>)</w:t>
      </w:r>
      <w:r>
        <w:rPr>
          <w:rFonts w:ascii="Times New Roman" w:hAnsi="Times New Roman" w:cs="Times New Roman"/>
          <w:bCs/>
          <w:i/>
          <w:sz w:val="24"/>
          <w:szCs w:val="24"/>
        </w:rPr>
        <w:t>.</w:t>
      </w:r>
    </w:p>
    <w:p w14:paraId="0DB41A58" w14:textId="77777777" w:rsidR="009D1D3A" w:rsidRPr="009D1D3A" w:rsidRDefault="009D1D3A" w:rsidP="00370516">
      <w:pPr>
        <w:spacing w:after="0" w:line="360" w:lineRule="auto"/>
        <w:jc w:val="both"/>
        <w:rPr>
          <w:rFonts w:ascii="Times New Roman" w:hAnsi="Times New Roman" w:cs="Times New Roman"/>
          <w:bCs/>
          <w:i/>
          <w:sz w:val="24"/>
          <w:szCs w:val="24"/>
        </w:rPr>
      </w:pPr>
    </w:p>
    <w:p w14:paraId="51635598" w14:textId="77777777" w:rsidR="00611E76" w:rsidRPr="00323E39" w:rsidRDefault="00611E76" w:rsidP="00611E76">
      <w:pPr>
        <w:spacing w:after="0" w:line="360" w:lineRule="auto"/>
        <w:jc w:val="both"/>
        <w:rPr>
          <w:rFonts w:ascii="Times New Roman" w:hAnsi="Times New Roman" w:cs="Times New Roman"/>
          <w:bCs/>
          <w:sz w:val="24"/>
          <w:szCs w:val="24"/>
        </w:rPr>
      </w:pPr>
      <w:r w:rsidRPr="00233ED1">
        <w:rPr>
          <w:rFonts w:ascii="Times New Roman" w:hAnsi="Times New Roman" w:cs="Times New Roman"/>
          <w:b/>
          <w:bCs/>
          <w:sz w:val="24"/>
          <w:szCs w:val="24"/>
        </w:rPr>
        <w:t>Area Contratti pubblici</w:t>
      </w:r>
      <w:r>
        <w:rPr>
          <w:rFonts w:ascii="Times New Roman" w:hAnsi="Times New Roman" w:cs="Times New Roman"/>
          <w:b/>
          <w:bCs/>
          <w:sz w:val="24"/>
          <w:szCs w:val="24"/>
        </w:rPr>
        <w:t xml:space="preserve">: </w:t>
      </w:r>
      <w:r w:rsidR="00323E39" w:rsidRPr="00323E39">
        <w:rPr>
          <w:rFonts w:ascii="Times New Roman" w:hAnsi="Times New Roman" w:cs="Times New Roman"/>
          <w:bCs/>
          <w:sz w:val="24"/>
          <w:szCs w:val="24"/>
        </w:rPr>
        <w:t>Affidamenti contratti sottosoglia ex art. 3</w:t>
      </w:r>
      <w:r w:rsidR="009A64F1">
        <w:rPr>
          <w:rFonts w:ascii="Times New Roman" w:hAnsi="Times New Roman" w:cs="Times New Roman"/>
          <w:bCs/>
          <w:sz w:val="24"/>
          <w:szCs w:val="24"/>
        </w:rPr>
        <w:t>6</w:t>
      </w:r>
      <w:r w:rsidR="00323E39" w:rsidRPr="00323E39">
        <w:rPr>
          <w:rFonts w:ascii="Times New Roman" w:hAnsi="Times New Roman" w:cs="Times New Roman"/>
          <w:bCs/>
          <w:sz w:val="24"/>
          <w:szCs w:val="24"/>
        </w:rPr>
        <w:t xml:space="preserve"> </w:t>
      </w:r>
      <w:r w:rsidR="00323E39">
        <w:rPr>
          <w:rFonts w:ascii="Times New Roman" w:hAnsi="Times New Roman" w:cs="Times New Roman"/>
          <w:bCs/>
          <w:sz w:val="24"/>
          <w:szCs w:val="24"/>
        </w:rPr>
        <w:t xml:space="preserve">del </w:t>
      </w:r>
      <w:proofErr w:type="spellStart"/>
      <w:r w:rsidR="00323E39" w:rsidRPr="00323E39">
        <w:rPr>
          <w:rFonts w:ascii="Times New Roman" w:hAnsi="Times New Roman" w:cs="Times New Roman"/>
          <w:bCs/>
          <w:sz w:val="24"/>
          <w:szCs w:val="24"/>
        </w:rPr>
        <w:t>D.Lgs.</w:t>
      </w:r>
      <w:proofErr w:type="spellEnd"/>
      <w:r w:rsidR="00323E39" w:rsidRPr="00323E39">
        <w:rPr>
          <w:rFonts w:ascii="Times New Roman" w:hAnsi="Times New Roman" w:cs="Times New Roman"/>
          <w:bCs/>
          <w:sz w:val="24"/>
          <w:szCs w:val="24"/>
        </w:rPr>
        <w:t xml:space="preserve"> 50/2016</w:t>
      </w:r>
    </w:p>
    <w:p w14:paraId="6AD787D3" w14:textId="77777777" w:rsidR="00611E76" w:rsidRPr="009A64F1" w:rsidRDefault="00323E39" w:rsidP="00456062">
      <w:pPr>
        <w:pStyle w:val="Paragrafoelenco"/>
        <w:numPr>
          <w:ilvl w:val="0"/>
          <w:numId w:val="2"/>
        </w:numPr>
        <w:spacing w:after="0" w:line="360" w:lineRule="auto"/>
        <w:jc w:val="both"/>
        <w:rPr>
          <w:rFonts w:ascii="Times New Roman" w:hAnsi="Times New Roman" w:cs="Times New Roman"/>
          <w:bCs/>
          <w:sz w:val="24"/>
          <w:szCs w:val="24"/>
        </w:rPr>
      </w:pPr>
      <w:r w:rsidRPr="009A64F1">
        <w:rPr>
          <w:rFonts w:ascii="Times New Roman" w:hAnsi="Times New Roman" w:cs="Times New Roman"/>
          <w:bCs/>
          <w:sz w:val="24"/>
          <w:szCs w:val="24"/>
        </w:rPr>
        <w:t xml:space="preserve">Revisione del Regolamento </w:t>
      </w:r>
      <w:r w:rsidR="009A64F1" w:rsidRPr="009A64F1">
        <w:rPr>
          <w:rFonts w:ascii="Times New Roman" w:hAnsi="Times New Roman" w:cs="Times New Roman"/>
          <w:bCs/>
          <w:sz w:val="24"/>
          <w:szCs w:val="24"/>
        </w:rPr>
        <w:t>acquisizione di lavori, beni e servizi di importo inferire alle soglie di rilevanza comunitaria (Approvato con deliberazione n. 7 del 29 gennaio 2018</w:t>
      </w:r>
      <w:r w:rsidR="009A64F1">
        <w:rPr>
          <w:rFonts w:ascii="Times New Roman" w:hAnsi="Times New Roman" w:cs="Times New Roman"/>
          <w:bCs/>
          <w:sz w:val="24"/>
          <w:szCs w:val="24"/>
        </w:rPr>
        <w:t>)</w:t>
      </w:r>
    </w:p>
    <w:p w14:paraId="6982A129" w14:textId="77777777" w:rsidR="00611E76" w:rsidRPr="00233ED1" w:rsidRDefault="00611E76" w:rsidP="00233ED1">
      <w:pPr>
        <w:spacing w:after="0" w:line="360" w:lineRule="auto"/>
        <w:jc w:val="both"/>
        <w:rPr>
          <w:rFonts w:ascii="Times New Roman" w:hAnsi="Times New Roman" w:cs="Times New Roman"/>
          <w:bCs/>
          <w:sz w:val="24"/>
          <w:szCs w:val="24"/>
        </w:rPr>
      </w:pPr>
      <w:r w:rsidRPr="00233ED1">
        <w:rPr>
          <w:rFonts w:ascii="Times New Roman" w:hAnsi="Times New Roman" w:cs="Times New Roman"/>
          <w:bCs/>
          <w:sz w:val="24"/>
          <w:szCs w:val="24"/>
        </w:rPr>
        <w:t>Soggetto attuatore: Direttore generale e Dirigente Settore patrimonio, economato e acquisizione beni e servizi</w:t>
      </w:r>
    </w:p>
    <w:p w14:paraId="536D974E" w14:textId="581C9070" w:rsidR="00611E76" w:rsidRPr="00233ED1" w:rsidRDefault="00611E76" w:rsidP="00233ED1">
      <w:pPr>
        <w:spacing w:after="0"/>
        <w:rPr>
          <w:rFonts w:ascii="Times New Roman" w:hAnsi="Times New Roman" w:cs="Times New Roman"/>
          <w:bCs/>
          <w:sz w:val="24"/>
          <w:szCs w:val="24"/>
        </w:rPr>
      </w:pPr>
      <w:r w:rsidRPr="00233ED1">
        <w:rPr>
          <w:rFonts w:ascii="Times New Roman" w:hAnsi="Times New Roman" w:cs="Times New Roman"/>
          <w:bCs/>
          <w:sz w:val="24"/>
          <w:szCs w:val="24"/>
        </w:rPr>
        <w:t xml:space="preserve">Tempi di attuazione: </w:t>
      </w:r>
      <w:r w:rsidR="00266055">
        <w:rPr>
          <w:rFonts w:ascii="Times New Roman" w:hAnsi="Times New Roman" w:cs="Times New Roman"/>
          <w:bCs/>
          <w:sz w:val="24"/>
          <w:szCs w:val="24"/>
        </w:rPr>
        <w:t xml:space="preserve">31 </w:t>
      </w:r>
      <w:r w:rsidR="00DB4776" w:rsidRPr="00233ED1">
        <w:rPr>
          <w:rFonts w:ascii="Times New Roman" w:hAnsi="Times New Roman" w:cs="Times New Roman"/>
          <w:bCs/>
          <w:sz w:val="24"/>
          <w:szCs w:val="24"/>
        </w:rPr>
        <w:t>Dicembre</w:t>
      </w:r>
      <w:r w:rsidR="009A64F1" w:rsidRPr="00233ED1">
        <w:rPr>
          <w:rFonts w:ascii="Times New Roman" w:hAnsi="Times New Roman" w:cs="Times New Roman"/>
          <w:bCs/>
          <w:sz w:val="24"/>
          <w:szCs w:val="24"/>
        </w:rPr>
        <w:t xml:space="preserve"> 202</w:t>
      </w:r>
      <w:r w:rsidR="00FB65BC">
        <w:rPr>
          <w:rFonts w:ascii="Times New Roman" w:hAnsi="Times New Roman" w:cs="Times New Roman"/>
          <w:bCs/>
          <w:sz w:val="24"/>
          <w:szCs w:val="24"/>
        </w:rPr>
        <w:t>1</w:t>
      </w:r>
    </w:p>
    <w:bookmarkEnd w:id="0"/>
    <w:p w14:paraId="2E527D61" w14:textId="77777777" w:rsidR="0022407E" w:rsidRDefault="0022407E" w:rsidP="00370516">
      <w:pPr>
        <w:pStyle w:val="Paragrafoelenco"/>
        <w:numPr>
          <w:ilvl w:val="0"/>
          <w:numId w:val="1"/>
        </w:numPr>
        <w:spacing w:after="0" w:line="360" w:lineRule="auto"/>
        <w:jc w:val="both"/>
        <w:rPr>
          <w:rFonts w:ascii="Times New Roman" w:hAnsi="Times New Roman" w:cs="Times New Roman"/>
          <w:b/>
          <w:sz w:val="24"/>
          <w:szCs w:val="24"/>
        </w:rPr>
        <w:sectPr w:rsidR="0022407E" w:rsidSect="00116236">
          <w:pgSz w:w="11900" w:h="16840"/>
          <w:pgMar w:top="1701" w:right="1418" w:bottom="1701" w:left="1985" w:header="709" w:footer="709" w:gutter="0"/>
          <w:cols w:space="708"/>
          <w:docGrid w:linePitch="360"/>
        </w:sectPr>
      </w:pPr>
    </w:p>
    <w:p w14:paraId="2DA0B740" w14:textId="765C0684" w:rsidR="0022407E" w:rsidRPr="0022407E" w:rsidRDefault="00370516" w:rsidP="0022407E">
      <w:pPr>
        <w:pStyle w:val="Paragrafoelenco"/>
        <w:numPr>
          <w:ilvl w:val="0"/>
          <w:numId w:val="1"/>
        </w:numPr>
        <w:spacing w:after="0" w:line="360" w:lineRule="auto"/>
        <w:jc w:val="both"/>
        <w:rPr>
          <w:rFonts w:ascii="Times New Roman" w:hAnsi="Times New Roman" w:cs="Times New Roman"/>
          <w:b/>
          <w:sz w:val="24"/>
          <w:szCs w:val="24"/>
        </w:rPr>
      </w:pPr>
      <w:r w:rsidRPr="00370516">
        <w:rPr>
          <w:rFonts w:ascii="Times New Roman" w:hAnsi="Times New Roman" w:cs="Times New Roman"/>
          <w:b/>
          <w:sz w:val="24"/>
          <w:szCs w:val="24"/>
        </w:rPr>
        <w:lastRenderedPageBreak/>
        <w:t>TABELLE AREE A RISCH</w:t>
      </w:r>
      <w:r w:rsidR="007F24DC">
        <w:rPr>
          <w:rFonts w:ascii="Times New Roman" w:hAnsi="Times New Roman" w:cs="Times New Roman"/>
          <w:b/>
          <w:sz w:val="24"/>
          <w:szCs w:val="24"/>
        </w:rPr>
        <w:t xml:space="preserve">IO E MISURE SPECIFICHE ANNO </w:t>
      </w:r>
      <w:r w:rsidR="007F24DC" w:rsidRPr="003F5E8A">
        <w:rPr>
          <w:rFonts w:ascii="Times New Roman" w:hAnsi="Times New Roman" w:cs="Times New Roman"/>
          <w:b/>
          <w:sz w:val="24"/>
          <w:szCs w:val="24"/>
        </w:rPr>
        <w:t>202</w:t>
      </w:r>
      <w:r w:rsidR="00FB65BC" w:rsidRPr="003F5E8A">
        <w:rPr>
          <w:rFonts w:ascii="Times New Roman" w:hAnsi="Times New Roman" w:cs="Times New Roman"/>
          <w:b/>
          <w:sz w:val="24"/>
          <w:szCs w:val="24"/>
        </w:rPr>
        <w:t>1</w:t>
      </w:r>
    </w:p>
    <w:tbl>
      <w:tblPr>
        <w:tblW w:w="5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57" w:type="dxa"/>
          <w:right w:w="57" w:type="dxa"/>
        </w:tblCellMar>
        <w:tblLook w:val="04A0" w:firstRow="1" w:lastRow="0" w:firstColumn="1" w:lastColumn="0" w:noHBand="0" w:noVBand="1"/>
      </w:tblPr>
      <w:tblGrid>
        <w:gridCol w:w="703"/>
        <w:gridCol w:w="859"/>
        <w:gridCol w:w="1011"/>
        <w:gridCol w:w="1011"/>
        <w:gridCol w:w="1059"/>
        <w:gridCol w:w="526"/>
        <w:gridCol w:w="541"/>
        <w:gridCol w:w="665"/>
        <w:gridCol w:w="596"/>
        <w:gridCol w:w="755"/>
        <w:gridCol w:w="523"/>
        <w:gridCol w:w="617"/>
        <w:gridCol w:w="719"/>
        <w:gridCol w:w="596"/>
        <w:gridCol w:w="722"/>
        <w:gridCol w:w="749"/>
        <w:gridCol w:w="668"/>
        <w:gridCol w:w="857"/>
        <w:gridCol w:w="746"/>
        <w:gridCol w:w="1116"/>
      </w:tblGrid>
      <w:tr w:rsidR="00611E76" w:rsidRPr="00B37146" w14:paraId="14328B43" w14:textId="77777777" w:rsidTr="007E4AEC">
        <w:trPr>
          <w:trHeight w:val="1337"/>
          <w:jc w:val="center"/>
        </w:trPr>
        <w:tc>
          <w:tcPr>
            <w:tcW w:w="234" w:type="pct"/>
          </w:tcPr>
          <w:p w14:paraId="09A2D0E5" w14:textId="77777777" w:rsidR="00611E76" w:rsidRPr="00B37146" w:rsidRDefault="00611E76" w:rsidP="0022407E">
            <w:pPr>
              <w:spacing w:before="100" w:beforeAutospacing="1" w:after="100" w:afterAutospacing="1"/>
              <w:jc w:val="center"/>
              <w:rPr>
                <w:rFonts w:ascii="Times New Roman" w:hAnsi="Times New Roman"/>
                <w:b/>
                <w:sz w:val="20"/>
                <w:szCs w:val="18"/>
              </w:rPr>
            </w:pPr>
          </w:p>
        </w:tc>
        <w:tc>
          <w:tcPr>
            <w:tcW w:w="1310" w:type="pct"/>
            <w:gridSpan w:val="4"/>
            <w:shd w:val="clear" w:color="auto" w:fill="auto"/>
            <w:vAlign w:val="center"/>
          </w:tcPr>
          <w:p w14:paraId="46348EF9" w14:textId="77777777" w:rsidR="00611E76" w:rsidRPr="00B37146" w:rsidRDefault="00611E76" w:rsidP="0022407E">
            <w:pPr>
              <w:spacing w:before="100" w:beforeAutospacing="1" w:after="100" w:afterAutospacing="1"/>
              <w:jc w:val="center"/>
              <w:rPr>
                <w:rFonts w:ascii="Times New Roman" w:hAnsi="Times New Roman"/>
                <w:b/>
                <w:sz w:val="20"/>
                <w:szCs w:val="18"/>
              </w:rPr>
            </w:pPr>
            <w:r w:rsidRPr="00B37146">
              <w:rPr>
                <w:rFonts w:ascii="Times New Roman" w:hAnsi="Times New Roman"/>
                <w:b/>
                <w:sz w:val="20"/>
                <w:szCs w:val="18"/>
              </w:rPr>
              <w:t xml:space="preserve">TABELLA DI VALUTAZIONE </w:t>
            </w:r>
            <w:r w:rsidRPr="00B37146">
              <w:rPr>
                <w:rFonts w:ascii="Times New Roman" w:hAnsi="Times New Roman"/>
                <w:b/>
                <w:sz w:val="20"/>
                <w:szCs w:val="18"/>
              </w:rPr>
              <w:br/>
              <w:t>DEL RISCHIO</w:t>
            </w:r>
          </w:p>
        </w:tc>
        <w:tc>
          <w:tcPr>
            <w:tcW w:w="1404" w:type="pct"/>
            <w:gridSpan w:val="7"/>
            <w:shd w:val="clear" w:color="auto" w:fill="auto"/>
            <w:vAlign w:val="center"/>
          </w:tcPr>
          <w:p w14:paraId="695DBF9F" w14:textId="77777777" w:rsidR="00611E76" w:rsidRPr="00B37146" w:rsidRDefault="00611E76" w:rsidP="003934DB">
            <w:pPr>
              <w:spacing w:before="100" w:beforeAutospacing="1" w:after="100" w:afterAutospacing="1"/>
              <w:jc w:val="center"/>
              <w:rPr>
                <w:rFonts w:ascii="Times New Roman" w:hAnsi="Times New Roman"/>
                <w:b/>
                <w:sz w:val="20"/>
                <w:szCs w:val="18"/>
              </w:rPr>
            </w:pPr>
            <w:r w:rsidRPr="00B37146">
              <w:rPr>
                <w:rFonts w:ascii="Times New Roman" w:hAnsi="Times New Roman"/>
                <w:b/>
                <w:sz w:val="20"/>
                <w:szCs w:val="18"/>
              </w:rPr>
              <w:t xml:space="preserve">INDICI DI VALUTAZIONE </w:t>
            </w:r>
            <w:r w:rsidRPr="00B37146">
              <w:rPr>
                <w:rFonts w:ascii="Times New Roman" w:hAnsi="Times New Roman"/>
                <w:b/>
                <w:sz w:val="20"/>
                <w:szCs w:val="18"/>
              </w:rPr>
              <w:br/>
              <w:t>DELLA PROBABILITÀ (1)</w:t>
            </w:r>
          </w:p>
        </w:tc>
        <w:tc>
          <w:tcPr>
            <w:tcW w:w="1148" w:type="pct"/>
            <w:gridSpan w:val="5"/>
            <w:shd w:val="clear" w:color="auto" w:fill="auto"/>
            <w:vAlign w:val="center"/>
          </w:tcPr>
          <w:p w14:paraId="4C8D1672" w14:textId="77777777" w:rsidR="00611E76" w:rsidRPr="00B37146" w:rsidRDefault="00611E76" w:rsidP="003934DB">
            <w:pPr>
              <w:spacing w:before="100" w:beforeAutospacing="1" w:after="100" w:afterAutospacing="1"/>
              <w:jc w:val="center"/>
              <w:rPr>
                <w:rFonts w:ascii="Times New Roman" w:hAnsi="Times New Roman"/>
                <w:b/>
                <w:sz w:val="20"/>
                <w:szCs w:val="18"/>
              </w:rPr>
            </w:pPr>
            <w:r w:rsidRPr="00B37146">
              <w:rPr>
                <w:rFonts w:ascii="Times New Roman" w:hAnsi="Times New Roman"/>
                <w:b/>
                <w:sz w:val="20"/>
                <w:szCs w:val="18"/>
              </w:rPr>
              <w:t>INDICI DI VALUTAZIONE</w:t>
            </w:r>
            <w:r w:rsidRPr="00B37146">
              <w:rPr>
                <w:rFonts w:ascii="Times New Roman" w:hAnsi="Times New Roman"/>
                <w:b/>
                <w:sz w:val="20"/>
                <w:szCs w:val="18"/>
              </w:rPr>
              <w:br/>
              <w:t>DELL’IMPATTO (2)</w:t>
            </w:r>
          </w:p>
        </w:tc>
        <w:tc>
          <w:tcPr>
            <w:tcW w:w="904" w:type="pct"/>
            <w:gridSpan w:val="3"/>
            <w:shd w:val="clear" w:color="auto" w:fill="auto"/>
            <w:vAlign w:val="center"/>
          </w:tcPr>
          <w:p w14:paraId="5BA2EB87" w14:textId="77777777" w:rsidR="00611E76" w:rsidRPr="00B37146" w:rsidRDefault="00611E76" w:rsidP="003934DB">
            <w:pPr>
              <w:spacing w:before="100" w:beforeAutospacing="1" w:after="100" w:afterAutospacing="1"/>
              <w:jc w:val="center"/>
              <w:rPr>
                <w:rFonts w:ascii="Times New Roman" w:hAnsi="Times New Roman"/>
                <w:b/>
                <w:sz w:val="20"/>
                <w:szCs w:val="18"/>
              </w:rPr>
            </w:pPr>
            <w:r w:rsidRPr="00B37146">
              <w:rPr>
                <w:rFonts w:ascii="Times New Roman" w:hAnsi="Times New Roman"/>
                <w:b/>
                <w:sz w:val="20"/>
                <w:szCs w:val="18"/>
              </w:rPr>
              <w:t>VALUTAZIONE DEL RISCHIO E MISURE DI PREVENZIONE</w:t>
            </w:r>
          </w:p>
        </w:tc>
      </w:tr>
      <w:tr w:rsidR="00611E76" w:rsidRPr="00B37146" w14:paraId="61F1E43E" w14:textId="77777777" w:rsidTr="007E4AEC">
        <w:trPr>
          <w:trHeight w:val="1619"/>
          <w:jc w:val="center"/>
        </w:trPr>
        <w:tc>
          <w:tcPr>
            <w:tcW w:w="234" w:type="pct"/>
            <w:shd w:val="clear" w:color="auto" w:fill="auto"/>
            <w:vAlign w:val="center"/>
          </w:tcPr>
          <w:p w14:paraId="72154E6C"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Area di rischio</w:t>
            </w:r>
          </w:p>
        </w:tc>
        <w:tc>
          <w:tcPr>
            <w:tcW w:w="286" w:type="pct"/>
            <w:shd w:val="clear" w:color="auto" w:fill="auto"/>
            <w:vAlign w:val="center"/>
          </w:tcPr>
          <w:p w14:paraId="366E7135"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Tipologia di Procedimenti</w:t>
            </w:r>
          </w:p>
        </w:tc>
        <w:tc>
          <w:tcPr>
            <w:tcW w:w="336" w:type="pct"/>
          </w:tcPr>
          <w:p w14:paraId="45F9CE5A" w14:textId="77777777" w:rsidR="00611E76" w:rsidRDefault="00611E76" w:rsidP="00611E76">
            <w:pPr>
              <w:spacing w:before="100" w:beforeAutospacing="1" w:after="100" w:afterAutospacing="1"/>
              <w:jc w:val="center"/>
              <w:rPr>
                <w:rFonts w:ascii="Times New Roman" w:hAnsi="Times New Roman"/>
                <w:i/>
                <w:sz w:val="18"/>
                <w:szCs w:val="18"/>
              </w:rPr>
            </w:pPr>
          </w:p>
          <w:p w14:paraId="1B6E3335" w14:textId="77777777" w:rsidR="00611E76" w:rsidRPr="00B37146" w:rsidRDefault="00611E76" w:rsidP="00611E76">
            <w:pPr>
              <w:spacing w:before="100" w:beforeAutospacing="1" w:after="100" w:afterAutospacing="1"/>
              <w:jc w:val="center"/>
              <w:rPr>
                <w:rFonts w:ascii="Times New Roman" w:hAnsi="Times New Roman"/>
                <w:i/>
                <w:sz w:val="18"/>
                <w:szCs w:val="18"/>
              </w:rPr>
            </w:pPr>
            <w:r>
              <w:rPr>
                <w:rFonts w:ascii="Times New Roman" w:hAnsi="Times New Roman"/>
                <w:i/>
                <w:sz w:val="18"/>
                <w:szCs w:val="18"/>
              </w:rPr>
              <w:t>Fattore di rischio</w:t>
            </w:r>
          </w:p>
        </w:tc>
        <w:tc>
          <w:tcPr>
            <w:tcW w:w="336" w:type="pct"/>
            <w:shd w:val="clear" w:color="auto" w:fill="auto"/>
            <w:vAlign w:val="center"/>
          </w:tcPr>
          <w:p w14:paraId="6DAF29EE"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Dirigente o funzionario responsabile</w:t>
            </w:r>
          </w:p>
        </w:tc>
        <w:tc>
          <w:tcPr>
            <w:tcW w:w="352" w:type="pct"/>
            <w:shd w:val="clear" w:color="auto" w:fill="auto"/>
            <w:vAlign w:val="center"/>
          </w:tcPr>
          <w:p w14:paraId="73E879B5"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Settore di appartenenza</w:t>
            </w:r>
          </w:p>
        </w:tc>
        <w:tc>
          <w:tcPr>
            <w:tcW w:w="175" w:type="pct"/>
            <w:shd w:val="clear" w:color="auto" w:fill="auto"/>
            <w:vAlign w:val="center"/>
          </w:tcPr>
          <w:p w14:paraId="38920479"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Discrezionalità</w:t>
            </w:r>
          </w:p>
        </w:tc>
        <w:tc>
          <w:tcPr>
            <w:tcW w:w="180" w:type="pct"/>
            <w:shd w:val="clear" w:color="auto" w:fill="auto"/>
            <w:vAlign w:val="center"/>
          </w:tcPr>
          <w:p w14:paraId="54C26934"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Rilevanza esterna</w:t>
            </w:r>
          </w:p>
        </w:tc>
        <w:tc>
          <w:tcPr>
            <w:tcW w:w="221" w:type="pct"/>
            <w:shd w:val="clear" w:color="auto" w:fill="auto"/>
            <w:vAlign w:val="center"/>
          </w:tcPr>
          <w:p w14:paraId="414AC22A"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Complessità del Processo</w:t>
            </w:r>
          </w:p>
        </w:tc>
        <w:tc>
          <w:tcPr>
            <w:tcW w:w="198" w:type="pct"/>
            <w:shd w:val="clear" w:color="auto" w:fill="auto"/>
            <w:vAlign w:val="center"/>
          </w:tcPr>
          <w:p w14:paraId="6C0789AA"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Valore economico</w:t>
            </w:r>
          </w:p>
        </w:tc>
        <w:tc>
          <w:tcPr>
            <w:tcW w:w="251" w:type="pct"/>
            <w:shd w:val="clear" w:color="auto" w:fill="auto"/>
            <w:vAlign w:val="center"/>
          </w:tcPr>
          <w:p w14:paraId="783938BD"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Frazionabilità del processo</w:t>
            </w:r>
          </w:p>
        </w:tc>
        <w:tc>
          <w:tcPr>
            <w:tcW w:w="174" w:type="pct"/>
            <w:shd w:val="clear" w:color="auto" w:fill="auto"/>
            <w:vAlign w:val="center"/>
          </w:tcPr>
          <w:p w14:paraId="46429FC6"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Controlli</w:t>
            </w:r>
          </w:p>
        </w:tc>
        <w:tc>
          <w:tcPr>
            <w:tcW w:w="205" w:type="pct"/>
            <w:shd w:val="clear" w:color="auto" w:fill="auto"/>
            <w:vAlign w:val="center"/>
          </w:tcPr>
          <w:p w14:paraId="04F8452D"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b/>
                <w:i/>
                <w:sz w:val="18"/>
                <w:szCs w:val="18"/>
              </w:rPr>
              <w:t>Frequenza della probabilità (A)</w:t>
            </w:r>
          </w:p>
        </w:tc>
        <w:tc>
          <w:tcPr>
            <w:tcW w:w="239" w:type="pct"/>
            <w:shd w:val="clear" w:color="auto" w:fill="auto"/>
            <w:vAlign w:val="center"/>
          </w:tcPr>
          <w:p w14:paraId="43828572"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i/>
                <w:sz w:val="18"/>
                <w:szCs w:val="18"/>
              </w:rPr>
              <w:t>Impatto</w:t>
            </w:r>
            <w:r w:rsidRPr="00B37146">
              <w:rPr>
                <w:rFonts w:ascii="Times New Roman" w:hAnsi="Times New Roman"/>
                <w:b/>
                <w:i/>
                <w:sz w:val="18"/>
                <w:szCs w:val="18"/>
              </w:rPr>
              <w:t xml:space="preserve"> </w:t>
            </w:r>
            <w:r w:rsidRPr="00B37146">
              <w:rPr>
                <w:rFonts w:ascii="Times New Roman" w:hAnsi="Times New Roman"/>
                <w:i/>
                <w:sz w:val="18"/>
                <w:szCs w:val="18"/>
              </w:rPr>
              <w:t>organizzativo</w:t>
            </w:r>
          </w:p>
        </w:tc>
        <w:tc>
          <w:tcPr>
            <w:tcW w:w="198" w:type="pct"/>
            <w:shd w:val="clear" w:color="auto" w:fill="auto"/>
            <w:vAlign w:val="center"/>
          </w:tcPr>
          <w:p w14:paraId="014645CD"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Impatto economico</w:t>
            </w:r>
          </w:p>
        </w:tc>
        <w:tc>
          <w:tcPr>
            <w:tcW w:w="240" w:type="pct"/>
            <w:shd w:val="clear" w:color="auto" w:fill="auto"/>
            <w:vAlign w:val="center"/>
          </w:tcPr>
          <w:p w14:paraId="7FF085B6"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Impatto reputazionale</w:t>
            </w:r>
          </w:p>
        </w:tc>
        <w:tc>
          <w:tcPr>
            <w:tcW w:w="249" w:type="pct"/>
            <w:shd w:val="clear" w:color="auto" w:fill="auto"/>
            <w:vAlign w:val="center"/>
          </w:tcPr>
          <w:p w14:paraId="494698D2" w14:textId="77777777" w:rsidR="00611E76" w:rsidRPr="00B37146" w:rsidRDefault="00611E76" w:rsidP="00611E76">
            <w:pPr>
              <w:spacing w:before="100" w:beforeAutospacing="1" w:after="100" w:afterAutospacing="1"/>
              <w:jc w:val="center"/>
              <w:rPr>
                <w:rFonts w:ascii="Times New Roman" w:hAnsi="Times New Roman"/>
                <w:i/>
                <w:sz w:val="18"/>
                <w:szCs w:val="18"/>
              </w:rPr>
            </w:pPr>
            <w:r w:rsidRPr="00B37146">
              <w:rPr>
                <w:rFonts w:ascii="Times New Roman" w:hAnsi="Times New Roman"/>
                <w:i/>
                <w:sz w:val="18"/>
                <w:szCs w:val="18"/>
              </w:rPr>
              <w:t xml:space="preserve">Impatto </w:t>
            </w:r>
            <w:proofErr w:type="spellStart"/>
            <w:r w:rsidRPr="00B37146">
              <w:rPr>
                <w:rFonts w:ascii="Times New Roman" w:hAnsi="Times New Roman"/>
                <w:i/>
                <w:sz w:val="18"/>
                <w:szCs w:val="18"/>
              </w:rPr>
              <w:t>organizz</w:t>
            </w:r>
            <w:proofErr w:type="spellEnd"/>
            <w:r w:rsidRPr="00B37146">
              <w:rPr>
                <w:rFonts w:ascii="Times New Roman" w:hAnsi="Times New Roman"/>
                <w:i/>
                <w:sz w:val="18"/>
                <w:szCs w:val="18"/>
              </w:rPr>
              <w:t xml:space="preserve">, </w:t>
            </w:r>
            <w:proofErr w:type="spellStart"/>
            <w:r w:rsidRPr="00B37146">
              <w:rPr>
                <w:rFonts w:ascii="Times New Roman" w:hAnsi="Times New Roman"/>
                <w:i/>
                <w:sz w:val="18"/>
                <w:szCs w:val="18"/>
              </w:rPr>
              <w:t>econom</w:t>
            </w:r>
            <w:proofErr w:type="spellEnd"/>
            <w:r w:rsidRPr="00B37146">
              <w:rPr>
                <w:rFonts w:ascii="Times New Roman" w:hAnsi="Times New Roman"/>
                <w:i/>
                <w:sz w:val="18"/>
                <w:szCs w:val="18"/>
              </w:rPr>
              <w:t xml:space="preserve"> e sull’immagine</w:t>
            </w:r>
          </w:p>
        </w:tc>
        <w:tc>
          <w:tcPr>
            <w:tcW w:w="222" w:type="pct"/>
            <w:shd w:val="clear" w:color="auto" w:fill="auto"/>
            <w:vAlign w:val="center"/>
          </w:tcPr>
          <w:p w14:paraId="34617F7D"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b/>
                <w:i/>
                <w:sz w:val="18"/>
                <w:szCs w:val="18"/>
              </w:rPr>
              <w:t>Valore e importanza dell’impatto (B)</w:t>
            </w:r>
          </w:p>
        </w:tc>
        <w:tc>
          <w:tcPr>
            <w:tcW w:w="285" w:type="pct"/>
            <w:shd w:val="clear" w:color="auto" w:fill="auto"/>
            <w:vAlign w:val="center"/>
          </w:tcPr>
          <w:p w14:paraId="1B64B807"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b/>
                <w:i/>
                <w:sz w:val="18"/>
                <w:szCs w:val="18"/>
              </w:rPr>
              <w:t>Valutazione complessiva del rischio (A+B)</w:t>
            </w:r>
          </w:p>
        </w:tc>
        <w:tc>
          <w:tcPr>
            <w:tcW w:w="248" w:type="pct"/>
            <w:shd w:val="clear" w:color="auto" w:fill="auto"/>
            <w:vAlign w:val="center"/>
          </w:tcPr>
          <w:p w14:paraId="01F4A150"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b/>
                <w:i/>
                <w:sz w:val="18"/>
                <w:szCs w:val="18"/>
              </w:rPr>
              <w:t>Misure di prevenzione</w:t>
            </w:r>
          </w:p>
        </w:tc>
        <w:tc>
          <w:tcPr>
            <w:tcW w:w="371" w:type="pct"/>
            <w:shd w:val="clear" w:color="auto" w:fill="auto"/>
            <w:vAlign w:val="center"/>
          </w:tcPr>
          <w:p w14:paraId="20DD3974" w14:textId="77777777" w:rsidR="00611E76" w:rsidRPr="00B37146" w:rsidRDefault="00611E76" w:rsidP="00611E76">
            <w:pPr>
              <w:spacing w:before="100" w:beforeAutospacing="1" w:after="100" w:afterAutospacing="1"/>
              <w:jc w:val="center"/>
              <w:rPr>
                <w:rFonts w:ascii="Times New Roman" w:hAnsi="Times New Roman"/>
                <w:b/>
                <w:i/>
                <w:sz w:val="18"/>
                <w:szCs w:val="18"/>
              </w:rPr>
            </w:pPr>
            <w:r w:rsidRPr="00B37146">
              <w:rPr>
                <w:rFonts w:ascii="Times New Roman" w:hAnsi="Times New Roman"/>
                <w:b/>
                <w:i/>
                <w:sz w:val="18"/>
                <w:szCs w:val="18"/>
              </w:rPr>
              <w:t>Termini per l’attuazione</w:t>
            </w:r>
          </w:p>
        </w:tc>
      </w:tr>
      <w:tr w:rsidR="00611E76" w:rsidRPr="00B37146" w14:paraId="50B2ECA2" w14:textId="77777777" w:rsidTr="007E4AEC">
        <w:trPr>
          <w:trHeight w:val="949"/>
          <w:jc w:val="center"/>
        </w:trPr>
        <w:tc>
          <w:tcPr>
            <w:tcW w:w="234" w:type="pct"/>
            <w:shd w:val="clear" w:color="auto" w:fill="auto"/>
            <w:tcMar>
              <w:left w:w="85" w:type="dxa"/>
              <w:bottom w:w="57" w:type="dxa"/>
            </w:tcMar>
            <w:vAlign w:val="center"/>
          </w:tcPr>
          <w:p w14:paraId="17CE0BD9" w14:textId="77777777" w:rsidR="00611E76" w:rsidRPr="00B37146" w:rsidRDefault="00611E76" w:rsidP="00611E76">
            <w:pPr>
              <w:spacing w:before="100" w:beforeAutospacing="1" w:after="120" w:line="200" w:lineRule="atLeast"/>
              <w:rPr>
                <w:rFonts w:ascii="Times New Roman" w:hAnsi="Times New Roman"/>
                <w:sz w:val="18"/>
                <w:szCs w:val="18"/>
              </w:rPr>
            </w:pPr>
            <w:r w:rsidRPr="00B37146">
              <w:rPr>
                <w:rFonts w:ascii="Times New Roman" w:hAnsi="Times New Roman"/>
                <w:sz w:val="18"/>
                <w:szCs w:val="18"/>
              </w:rPr>
              <w:t>Gestione del Personale</w:t>
            </w:r>
          </w:p>
        </w:tc>
        <w:tc>
          <w:tcPr>
            <w:tcW w:w="286" w:type="pct"/>
            <w:shd w:val="clear" w:color="auto" w:fill="auto"/>
            <w:tcMar>
              <w:left w:w="85" w:type="dxa"/>
              <w:bottom w:w="57" w:type="dxa"/>
            </w:tcMar>
            <w:vAlign w:val="center"/>
          </w:tcPr>
          <w:p w14:paraId="56A937D5" w14:textId="77777777" w:rsidR="00F21B56" w:rsidRDefault="00F21B56" w:rsidP="00611E76">
            <w:pPr>
              <w:spacing w:before="100" w:beforeAutospacing="1" w:after="120" w:line="200" w:lineRule="atLeast"/>
              <w:rPr>
                <w:rFonts w:ascii="Times New Roman" w:hAnsi="Times New Roman"/>
                <w:sz w:val="18"/>
                <w:szCs w:val="18"/>
              </w:rPr>
            </w:pPr>
          </w:p>
          <w:p w14:paraId="34CFC277" w14:textId="77777777" w:rsidR="00611E76"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Codice di comportamento</w:t>
            </w:r>
          </w:p>
          <w:p w14:paraId="21643223" w14:textId="77777777" w:rsidR="00611E76" w:rsidRPr="00B37146" w:rsidRDefault="00611E76" w:rsidP="00611E76">
            <w:pPr>
              <w:spacing w:before="100" w:beforeAutospacing="1" w:after="120" w:line="200" w:lineRule="atLeast"/>
              <w:rPr>
                <w:rFonts w:ascii="Times New Roman" w:hAnsi="Times New Roman"/>
                <w:sz w:val="18"/>
                <w:szCs w:val="18"/>
              </w:rPr>
            </w:pPr>
          </w:p>
        </w:tc>
        <w:tc>
          <w:tcPr>
            <w:tcW w:w="336" w:type="pct"/>
          </w:tcPr>
          <w:p w14:paraId="1BE43991" w14:textId="77777777" w:rsidR="00F21B56" w:rsidRDefault="00F21B56" w:rsidP="00611E76">
            <w:pPr>
              <w:spacing w:before="100" w:beforeAutospacing="1" w:after="120" w:line="200" w:lineRule="atLeast"/>
              <w:rPr>
                <w:rFonts w:ascii="Times New Roman" w:hAnsi="Times New Roman"/>
                <w:sz w:val="18"/>
                <w:szCs w:val="18"/>
              </w:rPr>
            </w:pPr>
          </w:p>
          <w:p w14:paraId="1D8122C8" w14:textId="77777777" w:rsidR="00611E76"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 xml:space="preserve">Comportamenti di </w:t>
            </w:r>
            <w:proofErr w:type="spellStart"/>
            <w:r>
              <w:rPr>
                <w:rFonts w:ascii="Times New Roman" w:hAnsi="Times New Roman"/>
                <w:sz w:val="18"/>
                <w:szCs w:val="18"/>
              </w:rPr>
              <w:t>maladministration</w:t>
            </w:r>
            <w:proofErr w:type="spellEnd"/>
            <w:r>
              <w:rPr>
                <w:rFonts w:ascii="Times New Roman" w:hAnsi="Times New Roman"/>
                <w:sz w:val="18"/>
                <w:szCs w:val="18"/>
              </w:rPr>
              <w:t xml:space="preserve"> da parte dei dipendenti</w:t>
            </w:r>
          </w:p>
          <w:p w14:paraId="7E20017C" w14:textId="77777777" w:rsidR="00611E76" w:rsidRPr="00B37146" w:rsidRDefault="00611E76" w:rsidP="00611E76">
            <w:pPr>
              <w:spacing w:before="100" w:beforeAutospacing="1" w:after="120" w:line="200" w:lineRule="atLeast"/>
              <w:rPr>
                <w:rFonts w:ascii="Times New Roman" w:hAnsi="Times New Roman"/>
                <w:sz w:val="18"/>
                <w:szCs w:val="18"/>
              </w:rPr>
            </w:pPr>
          </w:p>
        </w:tc>
        <w:tc>
          <w:tcPr>
            <w:tcW w:w="336" w:type="pct"/>
            <w:shd w:val="clear" w:color="auto" w:fill="auto"/>
            <w:tcMar>
              <w:left w:w="85" w:type="dxa"/>
              <w:bottom w:w="57" w:type="dxa"/>
            </w:tcMar>
            <w:vAlign w:val="center"/>
          </w:tcPr>
          <w:p w14:paraId="2CE5E00B" w14:textId="77777777" w:rsidR="00E65869"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RPCT</w:t>
            </w:r>
          </w:p>
          <w:p w14:paraId="09D0D25A"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Dirigente R.U.F.</w:t>
            </w:r>
          </w:p>
        </w:tc>
        <w:tc>
          <w:tcPr>
            <w:tcW w:w="352" w:type="pct"/>
            <w:shd w:val="clear" w:color="auto" w:fill="auto"/>
            <w:tcMar>
              <w:left w:w="85" w:type="dxa"/>
              <w:bottom w:w="57" w:type="dxa"/>
            </w:tcMar>
            <w:vAlign w:val="center"/>
          </w:tcPr>
          <w:p w14:paraId="2B227DB2" w14:textId="77777777" w:rsidR="00E65869"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Direzione  generale</w:t>
            </w:r>
          </w:p>
          <w:p w14:paraId="653CD593"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Settore Risorse Umane</w:t>
            </w:r>
          </w:p>
        </w:tc>
        <w:tc>
          <w:tcPr>
            <w:tcW w:w="175" w:type="pct"/>
            <w:shd w:val="clear" w:color="auto" w:fill="auto"/>
            <w:tcMar>
              <w:left w:w="85" w:type="dxa"/>
              <w:bottom w:w="57" w:type="dxa"/>
            </w:tcMar>
            <w:vAlign w:val="center"/>
          </w:tcPr>
          <w:p w14:paraId="69DA6648"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2</w:t>
            </w:r>
          </w:p>
        </w:tc>
        <w:tc>
          <w:tcPr>
            <w:tcW w:w="180" w:type="pct"/>
            <w:shd w:val="clear" w:color="auto" w:fill="auto"/>
            <w:tcMar>
              <w:left w:w="85" w:type="dxa"/>
              <w:bottom w:w="57" w:type="dxa"/>
            </w:tcMar>
            <w:vAlign w:val="center"/>
          </w:tcPr>
          <w:p w14:paraId="7A92B7FC"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5</w:t>
            </w:r>
          </w:p>
        </w:tc>
        <w:tc>
          <w:tcPr>
            <w:tcW w:w="221" w:type="pct"/>
            <w:shd w:val="clear" w:color="auto" w:fill="auto"/>
            <w:tcMar>
              <w:left w:w="85" w:type="dxa"/>
              <w:bottom w:w="57" w:type="dxa"/>
            </w:tcMar>
            <w:vAlign w:val="center"/>
          </w:tcPr>
          <w:p w14:paraId="69A94AF6"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shd w:val="clear" w:color="auto" w:fill="auto"/>
            <w:tcMar>
              <w:left w:w="85" w:type="dxa"/>
              <w:bottom w:w="57" w:type="dxa"/>
            </w:tcMar>
            <w:vAlign w:val="center"/>
          </w:tcPr>
          <w:p w14:paraId="1EADA87E"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51" w:type="pct"/>
            <w:shd w:val="clear" w:color="auto" w:fill="auto"/>
            <w:tcMar>
              <w:left w:w="85" w:type="dxa"/>
              <w:bottom w:w="57" w:type="dxa"/>
            </w:tcMar>
            <w:vAlign w:val="center"/>
          </w:tcPr>
          <w:p w14:paraId="0725BD8C"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74" w:type="pct"/>
            <w:shd w:val="clear" w:color="auto" w:fill="auto"/>
            <w:tcMar>
              <w:left w:w="85" w:type="dxa"/>
              <w:bottom w:w="57" w:type="dxa"/>
            </w:tcMar>
            <w:vAlign w:val="center"/>
          </w:tcPr>
          <w:p w14:paraId="4DE55A2F" w14:textId="77777777" w:rsidR="00611E76" w:rsidRPr="00B37146" w:rsidRDefault="00F21B56"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05" w:type="pct"/>
            <w:shd w:val="clear" w:color="auto" w:fill="auto"/>
            <w:tcMar>
              <w:left w:w="85" w:type="dxa"/>
              <w:bottom w:w="57" w:type="dxa"/>
            </w:tcMar>
            <w:vAlign w:val="center"/>
          </w:tcPr>
          <w:p w14:paraId="72C18AFF" w14:textId="77777777" w:rsidR="00611E76" w:rsidRPr="00B37146" w:rsidRDefault="00F21B56"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1.83</w:t>
            </w:r>
          </w:p>
        </w:tc>
        <w:tc>
          <w:tcPr>
            <w:tcW w:w="239" w:type="pct"/>
            <w:shd w:val="clear" w:color="auto" w:fill="auto"/>
            <w:tcMar>
              <w:left w:w="85" w:type="dxa"/>
              <w:bottom w:w="57" w:type="dxa"/>
            </w:tcMar>
            <w:vAlign w:val="center"/>
          </w:tcPr>
          <w:p w14:paraId="05FE553F" w14:textId="77777777" w:rsidR="00611E76" w:rsidRPr="00B37146" w:rsidRDefault="00E30B50"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shd w:val="clear" w:color="auto" w:fill="auto"/>
            <w:tcMar>
              <w:left w:w="85" w:type="dxa"/>
              <w:bottom w:w="57" w:type="dxa"/>
            </w:tcMar>
            <w:vAlign w:val="center"/>
          </w:tcPr>
          <w:p w14:paraId="09190810" w14:textId="77777777" w:rsidR="00611E76" w:rsidRPr="00B37146" w:rsidRDefault="00E30B50"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40" w:type="pct"/>
            <w:shd w:val="clear" w:color="auto" w:fill="auto"/>
            <w:tcMar>
              <w:left w:w="85" w:type="dxa"/>
              <w:bottom w:w="57" w:type="dxa"/>
            </w:tcMar>
            <w:vAlign w:val="center"/>
          </w:tcPr>
          <w:p w14:paraId="20570DCE" w14:textId="77777777" w:rsidR="00611E76" w:rsidRPr="00B37146" w:rsidRDefault="00E30B50" w:rsidP="00611E76">
            <w:pPr>
              <w:spacing w:before="100" w:beforeAutospacing="1" w:after="120" w:line="200" w:lineRule="atLeast"/>
              <w:rPr>
                <w:rFonts w:ascii="Times New Roman" w:hAnsi="Times New Roman"/>
                <w:sz w:val="18"/>
                <w:szCs w:val="18"/>
              </w:rPr>
            </w:pPr>
            <w:r>
              <w:rPr>
                <w:rFonts w:ascii="Times New Roman" w:hAnsi="Times New Roman"/>
                <w:sz w:val="18"/>
                <w:szCs w:val="18"/>
              </w:rPr>
              <w:t>0</w:t>
            </w:r>
          </w:p>
        </w:tc>
        <w:tc>
          <w:tcPr>
            <w:tcW w:w="249" w:type="pct"/>
            <w:shd w:val="clear" w:color="auto" w:fill="auto"/>
            <w:tcMar>
              <w:left w:w="85" w:type="dxa"/>
              <w:bottom w:w="57" w:type="dxa"/>
            </w:tcMar>
            <w:vAlign w:val="center"/>
          </w:tcPr>
          <w:p w14:paraId="46B94FF5" w14:textId="77777777" w:rsidR="00611E76" w:rsidRPr="00B37146" w:rsidRDefault="00E30B50" w:rsidP="00611E76">
            <w:pPr>
              <w:spacing w:before="100" w:beforeAutospacing="1" w:after="120" w:line="200" w:lineRule="atLeast"/>
              <w:rPr>
                <w:rFonts w:ascii="Times New Roman" w:hAnsi="Times New Roman"/>
                <w:sz w:val="18"/>
                <w:szCs w:val="18"/>
              </w:rPr>
            </w:pPr>
            <w:r>
              <w:rPr>
                <w:rFonts w:ascii="Times New Roman" w:hAnsi="Times New Roman"/>
                <w:sz w:val="18"/>
                <w:szCs w:val="18"/>
              </w:rPr>
              <w:t>3</w:t>
            </w:r>
          </w:p>
        </w:tc>
        <w:tc>
          <w:tcPr>
            <w:tcW w:w="222" w:type="pct"/>
            <w:shd w:val="clear" w:color="auto" w:fill="auto"/>
            <w:tcMar>
              <w:left w:w="85" w:type="dxa"/>
              <w:bottom w:w="57" w:type="dxa"/>
            </w:tcMar>
            <w:vAlign w:val="center"/>
          </w:tcPr>
          <w:p w14:paraId="4E3D45B7" w14:textId="77777777" w:rsidR="00611E76" w:rsidRPr="00B37146" w:rsidRDefault="00E30B50"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1</w:t>
            </w:r>
          </w:p>
        </w:tc>
        <w:tc>
          <w:tcPr>
            <w:tcW w:w="285" w:type="pct"/>
            <w:shd w:val="clear" w:color="auto" w:fill="auto"/>
            <w:tcMar>
              <w:left w:w="85" w:type="dxa"/>
              <w:bottom w:w="57" w:type="dxa"/>
            </w:tcMar>
            <w:vAlign w:val="center"/>
          </w:tcPr>
          <w:p w14:paraId="1FA863E9" w14:textId="77777777" w:rsidR="00611E76" w:rsidRPr="00B37146" w:rsidRDefault="00E30B50"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2,83</w:t>
            </w:r>
          </w:p>
          <w:p w14:paraId="1A0DA0BD" w14:textId="77777777" w:rsidR="00611E76" w:rsidRPr="00B37146" w:rsidRDefault="00611E76"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BASSO</w:t>
            </w:r>
          </w:p>
        </w:tc>
        <w:tc>
          <w:tcPr>
            <w:tcW w:w="248" w:type="pct"/>
            <w:shd w:val="clear" w:color="auto" w:fill="auto"/>
            <w:tcMar>
              <w:left w:w="85" w:type="dxa"/>
              <w:bottom w:w="57" w:type="dxa"/>
            </w:tcMar>
            <w:vAlign w:val="center"/>
          </w:tcPr>
          <w:p w14:paraId="17DC23E4" w14:textId="77777777" w:rsidR="00611E76" w:rsidRPr="00B37146" w:rsidRDefault="00E65869" w:rsidP="00611E76">
            <w:pPr>
              <w:spacing w:before="100" w:beforeAutospacing="1" w:after="120" w:line="200" w:lineRule="atLeast"/>
              <w:rPr>
                <w:rFonts w:ascii="Times New Roman" w:hAnsi="Times New Roman"/>
                <w:sz w:val="16"/>
                <w:szCs w:val="18"/>
              </w:rPr>
            </w:pPr>
            <w:r>
              <w:rPr>
                <w:rFonts w:ascii="Times New Roman" w:hAnsi="Times New Roman"/>
                <w:sz w:val="16"/>
                <w:szCs w:val="18"/>
              </w:rPr>
              <w:t xml:space="preserve">Rivisitazione Codice di comportamento </w:t>
            </w:r>
          </w:p>
        </w:tc>
        <w:tc>
          <w:tcPr>
            <w:tcW w:w="371" w:type="pct"/>
            <w:shd w:val="clear" w:color="auto" w:fill="auto"/>
            <w:tcMar>
              <w:left w:w="85" w:type="dxa"/>
              <w:bottom w:w="57" w:type="dxa"/>
            </w:tcMar>
            <w:vAlign w:val="center"/>
          </w:tcPr>
          <w:p w14:paraId="7359A243" w14:textId="77777777" w:rsidR="00611E76" w:rsidRPr="00B37146" w:rsidRDefault="00266055"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 xml:space="preserve">Dicembre </w:t>
            </w:r>
            <w:r w:rsidR="00E30B50">
              <w:rPr>
                <w:rFonts w:ascii="Times New Roman" w:hAnsi="Times New Roman"/>
                <w:b/>
                <w:sz w:val="18"/>
                <w:szCs w:val="18"/>
              </w:rPr>
              <w:t>2020</w:t>
            </w:r>
          </w:p>
        </w:tc>
      </w:tr>
      <w:tr w:rsidR="00611E76" w:rsidRPr="00B37146" w14:paraId="115FD6FD" w14:textId="77777777" w:rsidTr="007E4AEC">
        <w:trPr>
          <w:trHeight w:val="1343"/>
          <w:jc w:val="center"/>
        </w:trPr>
        <w:tc>
          <w:tcPr>
            <w:tcW w:w="234" w:type="pct"/>
            <w:shd w:val="clear" w:color="auto" w:fill="auto"/>
            <w:tcMar>
              <w:left w:w="85" w:type="dxa"/>
              <w:bottom w:w="57" w:type="dxa"/>
            </w:tcMar>
            <w:vAlign w:val="center"/>
          </w:tcPr>
          <w:p w14:paraId="7B2CEC46" w14:textId="77777777" w:rsidR="00611E76" w:rsidRPr="009E5674" w:rsidRDefault="00611E76" w:rsidP="00611E76">
            <w:pPr>
              <w:spacing w:before="100" w:beforeAutospacing="1" w:after="120" w:line="200" w:lineRule="atLeast"/>
              <w:rPr>
                <w:rFonts w:ascii="Times New Roman" w:hAnsi="Times New Roman"/>
                <w:sz w:val="18"/>
                <w:szCs w:val="18"/>
              </w:rPr>
            </w:pPr>
            <w:r w:rsidRPr="009E5674">
              <w:rPr>
                <w:rFonts w:ascii="Times New Roman" w:hAnsi="Times New Roman"/>
                <w:bCs/>
                <w:sz w:val="18"/>
                <w:szCs w:val="18"/>
              </w:rPr>
              <w:t>Contratti pubblici</w:t>
            </w:r>
          </w:p>
        </w:tc>
        <w:tc>
          <w:tcPr>
            <w:tcW w:w="286" w:type="pct"/>
            <w:shd w:val="clear" w:color="auto" w:fill="auto"/>
            <w:tcMar>
              <w:left w:w="85" w:type="dxa"/>
              <w:bottom w:w="57" w:type="dxa"/>
            </w:tcMar>
            <w:vAlign w:val="center"/>
          </w:tcPr>
          <w:p w14:paraId="05712914"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Regolamento contratti sottosoglia comunitaria</w:t>
            </w:r>
          </w:p>
        </w:tc>
        <w:tc>
          <w:tcPr>
            <w:tcW w:w="336" w:type="pct"/>
          </w:tcPr>
          <w:p w14:paraId="61418A41" w14:textId="77777777" w:rsidR="00611E7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 xml:space="preserve">Revisione Regolamento acquisizione lavori, bene e servizi sotto soglia </w:t>
            </w:r>
          </w:p>
        </w:tc>
        <w:tc>
          <w:tcPr>
            <w:tcW w:w="336" w:type="pct"/>
            <w:shd w:val="clear" w:color="auto" w:fill="auto"/>
            <w:tcMar>
              <w:left w:w="85" w:type="dxa"/>
              <w:bottom w:w="57" w:type="dxa"/>
            </w:tcMar>
            <w:vAlign w:val="center"/>
          </w:tcPr>
          <w:p w14:paraId="2A61BCFA" w14:textId="77777777" w:rsidR="00611E76" w:rsidRPr="00B37146" w:rsidRDefault="00CC7E1F" w:rsidP="00CC7E1F">
            <w:pPr>
              <w:spacing w:before="100" w:beforeAutospacing="1" w:after="120" w:line="200" w:lineRule="atLeast"/>
              <w:rPr>
                <w:rFonts w:ascii="Times New Roman" w:hAnsi="Times New Roman"/>
                <w:sz w:val="18"/>
                <w:szCs w:val="18"/>
              </w:rPr>
            </w:pPr>
            <w:r>
              <w:rPr>
                <w:rFonts w:ascii="Times New Roman" w:hAnsi="Times New Roman"/>
                <w:sz w:val="18"/>
                <w:szCs w:val="18"/>
              </w:rPr>
              <w:t>Dirigente Settore patrimonio, economato e acquisizione beni e servizi</w:t>
            </w:r>
          </w:p>
        </w:tc>
        <w:tc>
          <w:tcPr>
            <w:tcW w:w="352" w:type="pct"/>
            <w:shd w:val="clear" w:color="auto" w:fill="auto"/>
            <w:tcMar>
              <w:left w:w="85" w:type="dxa"/>
              <w:bottom w:w="57" w:type="dxa"/>
            </w:tcMar>
            <w:vAlign w:val="center"/>
          </w:tcPr>
          <w:p w14:paraId="029B82BD" w14:textId="77777777" w:rsidR="00611E76" w:rsidRPr="00B37146" w:rsidRDefault="00CC7E1F" w:rsidP="00CC7E1F">
            <w:pPr>
              <w:spacing w:before="100" w:beforeAutospacing="1" w:after="120" w:line="200" w:lineRule="atLeast"/>
              <w:rPr>
                <w:rFonts w:ascii="Times New Roman" w:hAnsi="Times New Roman"/>
                <w:sz w:val="18"/>
                <w:szCs w:val="18"/>
              </w:rPr>
            </w:pPr>
            <w:r>
              <w:rPr>
                <w:rFonts w:ascii="Times New Roman" w:hAnsi="Times New Roman"/>
                <w:sz w:val="18"/>
                <w:szCs w:val="18"/>
              </w:rPr>
              <w:t>Settore acquisizione beni e servizi</w:t>
            </w:r>
          </w:p>
        </w:tc>
        <w:tc>
          <w:tcPr>
            <w:tcW w:w="175" w:type="pct"/>
            <w:shd w:val="clear" w:color="auto" w:fill="auto"/>
            <w:tcMar>
              <w:left w:w="85" w:type="dxa"/>
              <w:bottom w:w="57" w:type="dxa"/>
            </w:tcMar>
            <w:vAlign w:val="center"/>
          </w:tcPr>
          <w:p w14:paraId="22F33DD1"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2</w:t>
            </w:r>
          </w:p>
        </w:tc>
        <w:tc>
          <w:tcPr>
            <w:tcW w:w="180" w:type="pct"/>
            <w:shd w:val="clear" w:color="auto" w:fill="auto"/>
            <w:tcMar>
              <w:left w:w="85" w:type="dxa"/>
              <w:bottom w:w="57" w:type="dxa"/>
            </w:tcMar>
            <w:vAlign w:val="center"/>
          </w:tcPr>
          <w:p w14:paraId="68973465"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5</w:t>
            </w:r>
          </w:p>
        </w:tc>
        <w:tc>
          <w:tcPr>
            <w:tcW w:w="221" w:type="pct"/>
            <w:shd w:val="clear" w:color="auto" w:fill="auto"/>
            <w:tcMar>
              <w:left w:w="85" w:type="dxa"/>
              <w:bottom w:w="57" w:type="dxa"/>
            </w:tcMar>
            <w:vAlign w:val="center"/>
          </w:tcPr>
          <w:p w14:paraId="0BC203C0"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shd w:val="clear" w:color="auto" w:fill="auto"/>
            <w:tcMar>
              <w:left w:w="85" w:type="dxa"/>
              <w:bottom w:w="57" w:type="dxa"/>
            </w:tcMar>
            <w:vAlign w:val="center"/>
          </w:tcPr>
          <w:p w14:paraId="2D16964C"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3</w:t>
            </w:r>
          </w:p>
        </w:tc>
        <w:tc>
          <w:tcPr>
            <w:tcW w:w="251" w:type="pct"/>
            <w:shd w:val="clear" w:color="auto" w:fill="auto"/>
            <w:tcMar>
              <w:left w:w="85" w:type="dxa"/>
              <w:bottom w:w="57" w:type="dxa"/>
            </w:tcMar>
            <w:vAlign w:val="center"/>
          </w:tcPr>
          <w:p w14:paraId="5690A844"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74" w:type="pct"/>
            <w:shd w:val="clear" w:color="auto" w:fill="auto"/>
            <w:tcMar>
              <w:left w:w="85" w:type="dxa"/>
              <w:bottom w:w="57" w:type="dxa"/>
            </w:tcMar>
            <w:vAlign w:val="center"/>
          </w:tcPr>
          <w:p w14:paraId="06941D8F"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05" w:type="pct"/>
            <w:shd w:val="clear" w:color="auto" w:fill="auto"/>
            <w:tcMar>
              <w:left w:w="85" w:type="dxa"/>
              <w:bottom w:w="57" w:type="dxa"/>
            </w:tcMar>
            <w:vAlign w:val="center"/>
          </w:tcPr>
          <w:p w14:paraId="7B3EBD27" w14:textId="77777777" w:rsidR="00611E76" w:rsidRPr="00B37146" w:rsidRDefault="00CC7E1F"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2,16</w:t>
            </w:r>
          </w:p>
        </w:tc>
        <w:tc>
          <w:tcPr>
            <w:tcW w:w="239" w:type="pct"/>
            <w:shd w:val="clear" w:color="auto" w:fill="auto"/>
            <w:tcMar>
              <w:left w:w="85" w:type="dxa"/>
              <w:bottom w:w="57" w:type="dxa"/>
            </w:tcMar>
            <w:vAlign w:val="center"/>
          </w:tcPr>
          <w:p w14:paraId="30EB88F0"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shd w:val="clear" w:color="auto" w:fill="auto"/>
            <w:tcMar>
              <w:left w:w="85" w:type="dxa"/>
              <w:bottom w:w="57" w:type="dxa"/>
            </w:tcMar>
            <w:vAlign w:val="center"/>
          </w:tcPr>
          <w:p w14:paraId="56F13E1F"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40" w:type="pct"/>
            <w:shd w:val="clear" w:color="auto" w:fill="auto"/>
            <w:tcMar>
              <w:left w:w="85" w:type="dxa"/>
              <w:bottom w:w="57" w:type="dxa"/>
            </w:tcMar>
            <w:vAlign w:val="center"/>
          </w:tcPr>
          <w:p w14:paraId="7FE90A6B"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0</w:t>
            </w:r>
          </w:p>
        </w:tc>
        <w:tc>
          <w:tcPr>
            <w:tcW w:w="249" w:type="pct"/>
            <w:shd w:val="clear" w:color="auto" w:fill="auto"/>
            <w:tcMar>
              <w:left w:w="85" w:type="dxa"/>
              <w:bottom w:w="57" w:type="dxa"/>
            </w:tcMar>
            <w:vAlign w:val="center"/>
          </w:tcPr>
          <w:p w14:paraId="2A419EF0" w14:textId="77777777" w:rsidR="00611E76" w:rsidRPr="00B37146" w:rsidRDefault="00CC7E1F" w:rsidP="00611E76">
            <w:pPr>
              <w:spacing w:before="100" w:beforeAutospacing="1" w:after="120" w:line="200" w:lineRule="atLeast"/>
              <w:rPr>
                <w:rFonts w:ascii="Times New Roman" w:hAnsi="Times New Roman"/>
                <w:sz w:val="18"/>
                <w:szCs w:val="18"/>
              </w:rPr>
            </w:pPr>
            <w:r>
              <w:rPr>
                <w:rFonts w:ascii="Times New Roman" w:hAnsi="Times New Roman"/>
                <w:sz w:val="18"/>
                <w:szCs w:val="18"/>
              </w:rPr>
              <w:t>3</w:t>
            </w:r>
          </w:p>
        </w:tc>
        <w:tc>
          <w:tcPr>
            <w:tcW w:w="222" w:type="pct"/>
            <w:shd w:val="clear" w:color="auto" w:fill="auto"/>
            <w:tcMar>
              <w:left w:w="85" w:type="dxa"/>
              <w:bottom w:w="57" w:type="dxa"/>
            </w:tcMar>
            <w:vAlign w:val="center"/>
          </w:tcPr>
          <w:p w14:paraId="327B1E9A" w14:textId="77777777" w:rsidR="00611E76" w:rsidRPr="00B37146" w:rsidRDefault="00CC7E1F"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1</w:t>
            </w:r>
          </w:p>
        </w:tc>
        <w:tc>
          <w:tcPr>
            <w:tcW w:w="285" w:type="pct"/>
            <w:shd w:val="clear" w:color="auto" w:fill="auto"/>
            <w:tcMar>
              <w:left w:w="85" w:type="dxa"/>
              <w:bottom w:w="57" w:type="dxa"/>
            </w:tcMar>
            <w:vAlign w:val="center"/>
          </w:tcPr>
          <w:p w14:paraId="3851C360" w14:textId="77777777" w:rsidR="00CC7E1F" w:rsidRDefault="00CC7E1F"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3,16</w:t>
            </w:r>
          </w:p>
          <w:p w14:paraId="33C11404" w14:textId="77777777" w:rsidR="00611E76" w:rsidRPr="00B37146" w:rsidRDefault="00CC7E1F"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ALTO</w:t>
            </w:r>
          </w:p>
        </w:tc>
        <w:tc>
          <w:tcPr>
            <w:tcW w:w="248" w:type="pct"/>
            <w:shd w:val="clear" w:color="auto" w:fill="auto"/>
            <w:tcMar>
              <w:left w:w="85" w:type="dxa"/>
              <w:bottom w:w="57" w:type="dxa"/>
            </w:tcMar>
            <w:vAlign w:val="center"/>
          </w:tcPr>
          <w:p w14:paraId="1129A4A3" w14:textId="77777777" w:rsidR="00611E76" w:rsidRPr="00B37146" w:rsidRDefault="00CC7E1F" w:rsidP="00611E76">
            <w:pPr>
              <w:spacing w:before="100" w:beforeAutospacing="1" w:after="120" w:line="200" w:lineRule="atLeast"/>
              <w:rPr>
                <w:rFonts w:ascii="Times New Roman" w:hAnsi="Times New Roman"/>
                <w:sz w:val="16"/>
                <w:szCs w:val="18"/>
              </w:rPr>
            </w:pPr>
            <w:r>
              <w:rPr>
                <w:rFonts w:ascii="Times New Roman" w:hAnsi="Times New Roman"/>
                <w:sz w:val="16"/>
                <w:szCs w:val="18"/>
              </w:rPr>
              <w:t xml:space="preserve">Revisione regolamento contratti sotto soglia </w:t>
            </w:r>
            <w:proofErr w:type="spellStart"/>
            <w:r>
              <w:rPr>
                <w:rFonts w:ascii="Times New Roman" w:hAnsi="Times New Roman"/>
                <w:sz w:val="16"/>
                <w:szCs w:val="18"/>
              </w:rPr>
              <w:t>comuinitaria</w:t>
            </w:r>
            <w:proofErr w:type="spellEnd"/>
          </w:p>
        </w:tc>
        <w:tc>
          <w:tcPr>
            <w:tcW w:w="371" w:type="pct"/>
            <w:shd w:val="clear" w:color="auto" w:fill="auto"/>
            <w:tcMar>
              <w:left w:w="85" w:type="dxa"/>
              <w:bottom w:w="57" w:type="dxa"/>
            </w:tcMar>
            <w:vAlign w:val="center"/>
          </w:tcPr>
          <w:p w14:paraId="059DCA20" w14:textId="77777777" w:rsidR="00611E76" w:rsidRPr="00B37146" w:rsidRDefault="000838AE" w:rsidP="007E4AEC">
            <w:pPr>
              <w:spacing w:before="100" w:beforeAutospacing="1" w:after="120" w:line="200" w:lineRule="atLeast"/>
              <w:rPr>
                <w:rFonts w:ascii="Times New Roman" w:hAnsi="Times New Roman"/>
                <w:b/>
                <w:sz w:val="18"/>
                <w:szCs w:val="18"/>
              </w:rPr>
            </w:pPr>
            <w:r>
              <w:rPr>
                <w:rFonts w:ascii="Times New Roman" w:hAnsi="Times New Roman"/>
                <w:b/>
                <w:sz w:val="18"/>
                <w:szCs w:val="18"/>
              </w:rPr>
              <w:t>Dicembre</w:t>
            </w:r>
            <w:r w:rsidR="00CC7E1F">
              <w:rPr>
                <w:rFonts w:ascii="Times New Roman" w:hAnsi="Times New Roman"/>
                <w:b/>
                <w:sz w:val="18"/>
                <w:szCs w:val="18"/>
              </w:rPr>
              <w:t xml:space="preserve"> 2020</w:t>
            </w:r>
          </w:p>
        </w:tc>
      </w:tr>
      <w:tr w:rsidR="00611E76" w:rsidRPr="00B37146" w14:paraId="18A20EFD" w14:textId="77777777" w:rsidTr="007E4AEC">
        <w:trPr>
          <w:trHeight w:val="1343"/>
          <w:jc w:val="center"/>
        </w:trPr>
        <w:tc>
          <w:tcPr>
            <w:tcW w:w="234"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24C76594" w14:textId="77777777" w:rsidR="00611E76" w:rsidRPr="00E42C3E" w:rsidRDefault="00611E76" w:rsidP="00611E76">
            <w:pPr>
              <w:spacing w:before="100" w:beforeAutospacing="1" w:after="120" w:line="200" w:lineRule="atLeast"/>
              <w:rPr>
                <w:rFonts w:ascii="Times New Roman" w:hAnsi="Times New Roman"/>
                <w:bCs/>
                <w:sz w:val="18"/>
                <w:szCs w:val="18"/>
              </w:rPr>
            </w:pPr>
            <w:r w:rsidRPr="00E42C3E">
              <w:rPr>
                <w:rFonts w:ascii="Times New Roman" w:hAnsi="Times New Roman"/>
                <w:bCs/>
                <w:sz w:val="18"/>
                <w:szCs w:val="18"/>
              </w:rPr>
              <w:lastRenderedPageBreak/>
              <w:t>Erogazione benefici denaro e servizi</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1090A50D" w14:textId="77777777" w:rsidR="00611E76" w:rsidRPr="00E42C3E" w:rsidRDefault="00611E76" w:rsidP="00611E76">
            <w:pPr>
              <w:spacing w:before="100" w:beforeAutospacing="1" w:after="120" w:line="200" w:lineRule="atLeast"/>
              <w:rPr>
                <w:rFonts w:ascii="Times New Roman" w:hAnsi="Times New Roman"/>
                <w:sz w:val="18"/>
                <w:szCs w:val="18"/>
              </w:rPr>
            </w:pPr>
            <w:r w:rsidRPr="00E42C3E">
              <w:rPr>
                <w:rFonts w:ascii="Times New Roman" w:hAnsi="Times New Roman"/>
                <w:sz w:val="18"/>
                <w:szCs w:val="18"/>
              </w:rPr>
              <w:t xml:space="preserve">. </w:t>
            </w:r>
            <w:r w:rsidR="00E65869">
              <w:rPr>
                <w:rFonts w:ascii="Times New Roman" w:hAnsi="Times New Roman"/>
                <w:sz w:val="18"/>
                <w:szCs w:val="18"/>
              </w:rPr>
              <w:t>Recupero e monitoraggio crediti</w:t>
            </w:r>
          </w:p>
        </w:tc>
        <w:tc>
          <w:tcPr>
            <w:tcW w:w="336" w:type="pct"/>
            <w:tcBorders>
              <w:top w:val="single" w:sz="4" w:space="0" w:color="000000"/>
              <w:left w:val="single" w:sz="4" w:space="0" w:color="000000"/>
              <w:bottom w:val="single" w:sz="4" w:space="0" w:color="000000"/>
              <w:right w:val="single" w:sz="4" w:space="0" w:color="000000"/>
            </w:tcBorders>
          </w:tcPr>
          <w:p w14:paraId="1818A5BD" w14:textId="77777777" w:rsidR="00E65869" w:rsidRDefault="00E65869" w:rsidP="00611E76">
            <w:pPr>
              <w:spacing w:before="100" w:beforeAutospacing="1" w:after="120" w:line="200" w:lineRule="atLeast"/>
              <w:rPr>
                <w:rFonts w:ascii="Times New Roman" w:hAnsi="Times New Roman"/>
                <w:sz w:val="18"/>
                <w:szCs w:val="18"/>
              </w:rPr>
            </w:pPr>
          </w:p>
          <w:p w14:paraId="049AF81D" w14:textId="77777777" w:rsidR="00611E76"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Mancata verifica recuperi</w:t>
            </w:r>
          </w:p>
          <w:p w14:paraId="482D29B5" w14:textId="77777777" w:rsidR="00611E76" w:rsidRPr="00E42C3E" w:rsidRDefault="00611E76" w:rsidP="00611E76">
            <w:pPr>
              <w:spacing w:before="100" w:beforeAutospacing="1" w:after="120" w:line="200" w:lineRule="atLeast"/>
              <w:rPr>
                <w:rFonts w:ascii="Times New Roman" w:hAnsi="Times New Roman"/>
                <w:sz w:val="18"/>
                <w:szCs w:val="18"/>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07A5CEF0" w14:textId="77777777" w:rsidR="00611E76" w:rsidRPr="00E42C3E" w:rsidRDefault="00E65869" w:rsidP="007E4AEC">
            <w:pPr>
              <w:spacing w:before="100" w:beforeAutospacing="1" w:after="120" w:line="200" w:lineRule="atLeast"/>
              <w:rPr>
                <w:rFonts w:ascii="Times New Roman" w:hAnsi="Times New Roman"/>
                <w:sz w:val="18"/>
                <w:szCs w:val="18"/>
              </w:rPr>
            </w:pPr>
            <w:r>
              <w:rPr>
                <w:rFonts w:ascii="Times New Roman" w:hAnsi="Times New Roman"/>
                <w:sz w:val="18"/>
                <w:szCs w:val="18"/>
              </w:rPr>
              <w:t>Servizio controlli, recupero e monitoraggio crediti</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7F0079EB"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Dirigente di Sede e P.O. Servizio recupero crediti</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50521711"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2</w:t>
            </w:r>
          </w:p>
        </w:tc>
        <w:tc>
          <w:tcPr>
            <w:tcW w:w="180"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784BDA30"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5</w:t>
            </w:r>
          </w:p>
        </w:tc>
        <w:tc>
          <w:tcPr>
            <w:tcW w:w="221"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10FE5CAD"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0936086E"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78EE248C"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74"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62FCFEBA"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1EC506C1" w14:textId="77777777" w:rsidR="00611E76" w:rsidRPr="00E42C3E" w:rsidRDefault="00E65869"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2,16</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07A0E425"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198"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425D249A"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1</w:t>
            </w:r>
          </w:p>
        </w:tc>
        <w:tc>
          <w:tcPr>
            <w:tcW w:w="240"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0A51F487"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0</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051E8496" w14:textId="77777777" w:rsidR="00611E76" w:rsidRPr="00E42C3E" w:rsidRDefault="00E65869" w:rsidP="00611E76">
            <w:pPr>
              <w:spacing w:before="100" w:beforeAutospacing="1" w:after="120" w:line="200" w:lineRule="atLeast"/>
              <w:rPr>
                <w:rFonts w:ascii="Times New Roman" w:hAnsi="Times New Roman"/>
                <w:sz w:val="18"/>
                <w:szCs w:val="18"/>
              </w:rPr>
            </w:pPr>
            <w:r>
              <w:rPr>
                <w:rFonts w:ascii="Times New Roman" w:hAnsi="Times New Roman"/>
                <w:sz w:val="18"/>
                <w:szCs w:val="18"/>
              </w:rPr>
              <w:t>3</w:t>
            </w:r>
          </w:p>
        </w:tc>
        <w:tc>
          <w:tcPr>
            <w:tcW w:w="222"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7ED1220A" w14:textId="77777777" w:rsidR="00611E76" w:rsidRPr="00E42C3E" w:rsidRDefault="00E65869"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1</w:t>
            </w:r>
          </w:p>
        </w:tc>
        <w:tc>
          <w:tcPr>
            <w:tcW w:w="285"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3813D8A3" w14:textId="77777777" w:rsidR="00611E76" w:rsidRDefault="00E65869"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3,16</w:t>
            </w:r>
          </w:p>
          <w:p w14:paraId="6C6ABA8E" w14:textId="77777777" w:rsidR="00E65869" w:rsidRPr="00E42C3E" w:rsidRDefault="00E65869" w:rsidP="00611E76">
            <w:pPr>
              <w:spacing w:before="100" w:beforeAutospacing="1" w:after="120" w:line="200" w:lineRule="atLeast"/>
              <w:rPr>
                <w:rFonts w:ascii="Times New Roman" w:hAnsi="Times New Roman"/>
                <w:b/>
                <w:sz w:val="18"/>
                <w:szCs w:val="18"/>
              </w:rPr>
            </w:pPr>
            <w:r>
              <w:rPr>
                <w:rFonts w:ascii="Times New Roman" w:hAnsi="Times New Roman"/>
                <w:b/>
                <w:sz w:val="18"/>
                <w:szCs w:val="18"/>
              </w:rPr>
              <w:t>ALTO</w:t>
            </w:r>
          </w:p>
          <w:p w14:paraId="5583D584" w14:textId="77777777" w:rsidR="00611E76" w:rsidRPr="00E42C3E" w:rsidRDefault="00611E76" w:rsidP="00611E76">
            <w:pPr>
              <w:spacing w:before="100" w:beforeAutospacing="1" w:after="120" w:line="200" w:lineRule="atLeast"/>
              <w:rPr>
                <w:rFonts w:ascii="Times New Roman" w:hAnsi="Times New Roman"/>
                <w:b/>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3DA31394" w14:textId="77777777" w:rsidR="00611E76" w:rsidRPr="00E42C3E" w:rsidRDefault="00E65869" w:rsidP="00611E76">
            <w:pPr>
              <w:spacing w:before="100" w:beforeAutospacing="1" w:after="120" w:line="200" w:lineRule="atLeast"/>
              <w:rPr>
                <w:rFonts w:ascii="Times New Roman" w:hAnsi="Times New Roman"/>
                <w:sz w:val="16"/>
                <w:szCs w:val="18"/>
              </w:rPr>
            </w:pPr>
            <w:r>
              <w:rPr>
                <w:rFonts w:ascii="Times New Roman" w:hAnsi="Times New Roman"/>
                <w:sz w:val="16"/>
                <w:szCs w:val="18"/>
              </w:rPr>
              <w:t>Report semestrale da inviare alla Direzione generale</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left w:w="85" w:type="dxa"/>
              <w:bottom w:w="57" w:type="dxa"/>
            </w:tcMar>
            <w:vAlign w:val="center"/>
          </w:tcPr>
          <w:p w14:paraId="3432DA73" w14:textId="77777777" w:rsidR="00611E76" w:rsidRDefault="00E65869" w:rsidP="007E4AEC">
            <w:pPr>
              <w:spacing w:before="100" w:beforeAutospacing="1" w:after="120" w:line="200" w:lineRule="atLeast"/>
              <w:rPr>
                <w:rFonts w:ascii="Times New Roman" w:hAnsi="Times New Roman"/>
                <w:b/>
                <w:sz w:val="18"/>
                <w:szCs w:val="18"/>
              </w:rPr>
            </w:pPr>
            <w:r>
              <w:rPr>
                <w:rFonts w:ascii="Times New Roman" w:hAnsi="Times New Roman"/>
                <w:b/>
                <w:sz w:val="18"/>
                <w:szCs w:val="18"/>
              </w:rPr>
              <w:t>30/06/2020</w:t>
            </w:r>
          </w:p>
          <w:p w14:paraId="1DF344C6" w14:textId="77777777" w:rsidR="00E65869" w:rsidRPr="00E42C3E" w:rsidRDefault="00E65869" w:rsidP="007E4AEC">
            <w:pPr>
              <w:spacing w:before="100" w:beforeAutospacing="1" w:after="120" w:line="200" w:lineRule="atLeast"/>
              <w:rPr>
                <w:rFonts w:ascii="Times New Roman" w:hAnsi="Times New Roman"/>
                <w:b/>
                <w:sz w:val="18"/>
                <w:szCs w:val="18"/>
              </w:rPr>
            </w:pPr>
            <w:r>
              <w:rPr>
                <w:rFonts w:ascii="Times New Roman" w:hAnsi="Times New Roman"/>
                <w:b/>
                <w:sz w:val="18"/>
                <w:szCs w:val="18"/>
              </w:rPr>
              <w:t>31/12/2020</w:t>
            </w:r>
          </w:p>
        </w:tc>
      </w:tr>
    </w:tbl>
    <w:p w14:paraId="1C25B616" w14:textId="77777777" w:rsidR="0022407E" w:rsidRDefault="0022407E" w:rsidP="0022407E">
      <w:pPr>
        <w:rPr>
          <w:rFonts w:ascii="Times New Roman" w:hAnsi="Times New Roman"/>
          <w:b/>
        </w:rPr>
      </w:pPr>
    </w:p>
    <w:p w14:paraId="6DC729FA" w14:textId="77777777" w:rsidR="0022407E" w:rsidRDefault="0022407E" w:rsidP="0022407E">
      <w:pPr>
        <w:jc w:val="center"/>
        <w:rPr>
          <w:rFonts w:ascii="Times New Roman" w:hAnsi="Times New Roman"/>
          <w:b/>
        </w:rPr>
      </w:pPr>
    </w:p>
    <w:p w14:paraId="0CA260AC" w14:textId="77777777" w:rsidR="0022407E" w:rsidRDefault="0022407E" w:rsidP="0022407E">
      <w:pPr>
        <w:jc w:val="center"/>
        <w:rPr>
          <w:rFonts w:ascii="Times New Roman" w:hAnsi="Times New Roman"/>
          <w:b/>
        </w:rPr>
      </w:pPr>
      <w:r>
        <w:rPr>
          <w:rFonts w:ascii="Times New Roman" w:hAnsi="Times New Roman"/>
          <w:b/>
        </w:rPr>
        <w:t>Il valore complessivo del rischio è dato dalla somma della valutazione della probabilità e dal valore dell’impatto di cui alle tabelle che seguono (1+2)</w:t>
      </w:r>
    </w:p>
    <w:p w14:paraId="4C635BE8" w14:textId="77777777" w:rsidR="0022407E" w:rsidRDefault="0022407E" w:rsidP="0022407E">
      <w:pPr>
        <w:jc w:val="center"/>
        <w:rPr>
          <w:rFonts w:ascii="Times New Roman" w:hAnsi="Times New Roman"/>
          <w:b/>
        </w:rPr>
      </w:pPr>
    </w:p>
    <w:tbl>
      <w:tblPr>
        <w:tblW w:w="564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929"/>
        <w:gridCol w:w="240"/>
        <w:gridCol w:w="1286"/>
        <w:gridCol w:w="243"/>
        <w:gridCol w:w="2039"/>
        <w:gridCol w:w="282"/>
        <w:gridCol w:w="1362"/>
        <w:gridCol w:w="252"/>
        <w:gridCol w:w="2521"/>
        <w:gridCol w:w="252"/>
        <w:gridCol w:w="2609"/>
        <w:gridCol w:w="1153"/>
      </w:tblGrid>
      <w:tr w:rsidR="0022407E" w14:paraId="48F18E2E" w14:textId="77777777" w:rsidTr="00CC7E1F">
        <w:trPr>
          <w:trHeight w:val="674"/>
        </w:trPr>
        <w:tc>
          <w:tcPr>
            <w:tcW w:w="5000" w:type="pct"/>
            <w:gridSpan w:val="12"/>
            <w:vAlign w:val="center"/>
          </w:tcPr>
          <w:p w14:paraId="1AC9C0AE" w14:textId="77777777" w:rsidR="0022407E" w:rsidRDefault="0022407E" w:rsidP="00A20F49">
            <w:pPr>
              <w:spacing w:before="100" w:beforeAutospacing="1" w:after="100" w:afterAutospacing="1" w:line="120" w:lineRule="atLeast"/>
              <w:jc w:val="center"/>
              <w:rPr>
                <w:rFonts w:ascii="Times New Roman" w:hAnsi="Times New Roman"/>
                <w:b/>
              </w:rPr>
            </w:pPr>
            <w:r>
              <w:rPr>
                <w:rFonts w:ascii="Times New Roman" w:hAnsi="Times New Roman"/>
                <w:b/>
              </w:rPr>
              <w:t>INDICI DI VALUTAZIONE DELLA PROBABILITA’ (1)</w:t>
            </w:r>
          </w:p>
        </w:tc>
      </w:tr>
      <w:tr w:rsidR="0022407E" w14:paraId="441679E9" w14:textId="77777777" w:rsidTr="00CC7E1F">
        <w:trPr>
          <w:trHeight w:val="920"/>
        </w:trPr>
        <w:tc>
          <w:tcPr>
            <w:tcW w:w="1045" w:type="pct"/>
            <w:gridSpan w:val="2"/>
          </w:tcPr>
          <w:p w14:paraId="75E852AC"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DISCREZIONALITA’</w:t>
            </w:r>
          </w:p>
        </w:tc>
        <w:tc>
          <w:tcPr>
            <w:tcW w:w="504" w:type="pct"/>
            <w:gridSpan w:val="2"/>
            <w:vMerge w:val="restart"/>
          </w:tcPr>
          <w:p w14:paraId="6CB89A20"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RILEVANZA ESTERNA</w:t>
            </w:r>
          </w:p>
        </w:tc>
        <w:tc>
          <w:tcPr>
            <w:tcW w:w="765" w:type="pct"/>
            <w:gridSpan w:val="2"/>
          </w:tcPr>
          <w:p w14:paraId="00FDB165"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COMPLESSITA’ DEL PROCEDIMENTO</w:t>
            </w:r>
          </w:p>
        </w:tc>
        <w:tc>
          <w:tcPr>
            <w:tcW w:w="532" w:type="pct"/>
            <w:gridSpan w:val="2"/>
          </w:tcPr>
          <w:p w14:paraId="1F8B153C"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VALORE ECONOMICO</w:t>
            </w:r>
          </w:p>
        </w:tc>
        <w:tc>
          <w:tcPr>
            <w:tcW w:w="913" w:type="pct"/>
            <w:gridSpan w:val="2"/>
          </w:tcPr>
          <w:p w14:paraId="35BA525A"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FRAZIONABILITA’ DEL PROCEDIMENTO</w:t>
            </w:r>
          </w:p>
        </w:tc>
        <w:tc>
          <w:tcPr>
            <w:tcW w:w="1241" w:type="pct"/>
            <w:gridSpan w:val="2"/>
          </w:tcPr>
          <w:p w14:paraId="47F60479"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CONTROLLI</w:t>
            </w:r>
          </w:p>
        </w:tc>
      </w:tr>
      <w:tr w:rsidR="0022407E" w14:paraId="038B7DC3" w14:textId="77777777" w:rsidTr="00CC7E1F">
        <w:trPr>
          <w:trHeight w:val="648"/>
        </w:trPr>
        <w:tc>
          <w:tcPr>
            <w:tcW w:w="1045" w:type="pct"/>
            <w:gridSpan w:val="2"/>
          </w:tcPr>
          <w:p w14:paraId="2D4FC553"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Il procedimento è:</w:t>
            </w:r>
          </w:p>
        </w:tc>
        <w:tc>
          <w:tcPr>
            <w:tcW w:w="504" w:type="pct"/>
            <w:gridSpan w:val="2"/>
            <w:vMerge/>
          </w:tcPr>
          <w:p w14:paraId="6851C748" w14:textId="77777777" w:rsidR="0022407E" w:rsidRDefault="0022407E" w:rsidP="00A20F49">
            <w:pPr>
              <w:spacing w:before="100" w:beforeAutospacing="1" w:after="100" w:afterAutospacing="1" w:line="120" w:lineRule="atLeast"/>
              <w:rPr>
                <w:rFonts w:ascii="Times New Roman" w:hAnsi="Times New Roman"/>
                <w:b/>
              </w:rPr>
            </w:pPr>
          </w:p>
        </w:tc>
        <w:tc>
          <w:tcPr>
            <w:tcW w:w="765" w:type="pct"/>
            <w:gridSpan w:val="2"/>
          </w:tcPr>
          <w:p w14:paraId="245715F6"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 xml:space="preserve">Il procedimento coinvolge: </w:t>
            </w:r>
          </w:p>
        </w:tc>
        <w:tc>
          <w:tcPr>
            <w:tcW w:w="532" w:type="pct"/>
            <w:gridSpan w:val="2"/>
          </w:tcPr>
          <w:p w14:paraId="3BF23B0F"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L’impatto economico del procedimento:</w:t>
            </w:r>
          </w:p>
        </w:tc>
        <w:tc>
          <w:tcPr>
            <w:tcW w:w="913" w:type="pct"/>
            <w:gridSpan w:val="2"/>
            <w:vMerge w:val="restart"/>
          </w:tcPr>
          <w:p w14:paraId="56D08D3C"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Il risultato finale può essere raggiunto effettuando più attività interrelate che possono avere o non avere consistenza economica</w:t>
            </w:r>
          </w:p>
        </w:tc>
        <w:tc>
          <w:tcPr>
            <w:tcW w:w="1241" w:type="pct"/>
            <w:gridSpan w:val="2"/>
            <w:vMerge w:val="restart"/>
          </w:tcPr>
          <w:p w14:paraId="19C70806" w14:textId="77777777" w:rsidR="0022407E" w:rsidRDefault="0022407E" w:rsidP="00A20F49">
            <w:pPr>
              <w:spacing w:before="100" w:beforeAutospacing="1" w:after="100" w:afterAutospacing="1" w:line="120" w:lineRule="atLeast"/>
              <w:rPr>
                <w:rFonts w:ascii="Times New Roman" w:hAnsi="Times New Roman"/>
                <w:b/>
              </w:rPr>
            </w:pPr>
            <w:r>
              <w:rPr>
                <w:rFonts w:ascii="Times New Roman" w:hAnsi="Times New Roman"/>
                <w:b/>
              </w:rPr>
              <w:t>Il tipo di controllo applicato sul procedimento è adeguato a neutralizzare il rischio</w:t>
            </w:r>
          </w:p>
        </w:tc>
      </w:tr>
      <w:tr w:rsidR="0022407E" w14:paraId="5A0CC44A" w14:textId="77777777" w:rsidTr="00CC7E1F">
        <w:trPr>
          <w:trHeight w:val="71"/>
        </w:trPr>
        <w:tc>
          <w:tcPr>
            <w:tcW w:w="966" w:type="pct"/>
          </w:tcPr>
          <w:p w14:paraId="1964626E"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del tutto vincolato</w:t>
            </w:r>
          </w:p>
        </w:tc>
        <w:tc>
          <w:tcPr>
            <w:tcW w:w="79" w:type="pct"/>
          </w:tcPr>
          <w:p w14:paraId="3B20DF77"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1</w:t>
            </w:r>
          </w:p>
        </w:tc>
        <w:tc>
          <w:tcPr>
            <w:tcW w:w="424" w:type="pct"/>
            <w:vMerge w:val="restart"/>
          </w:tcPr>
          <w:p w14:paraId="7729B956"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Gli effetti del procedimento hanno come destinatario finale un ufficio interno</w:t>
            </w:r>
          </w:p>
        </w:tc>
        <w:tc>
          <w:tcPr>
            <w:tcW w:w="80" w:type="pct"/>
            <w:vMerge w:val="restart"/>
          </w:tcPr>
          <w:p w14:paraId="16B801AB"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2</w:t>
            </w:r>
          </w:p>
        </w:tc>
        <w:tc>
          <w:tcPr>
            <w:tcW w:w="672" w:type="pct"/>
            <w:vMerge w:val="restart"/>
          </w:tcPr>
          <w:p w14:paraId="2C24C67A"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Una sola P.A.</w:t>
            </w:r>
          </w:p>
        </w:tc>
        <w:tc>
          <w:tcPr>
            <w:tcW w:w="92" w:type="pct"/>
            <w:vMerge w:val="restart"/>
          </w:tcPr>
          <w:p w14:paraId="19DF097E"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1</w:t>
            </w:r>
          </w:p>
        </w:tc>
        <w:tc>
          <w:tcPr>
            <w:tcW w:w="449" w:type="pct"/>
            <w:vMerge w:val="restart"/>
          </w:tcPr>
          <w:p w14:paraId="1C7BF214" w14:textId="77777777" w:rsidR="0022407E" w:rsidRPr="004C7986" w:rsidRDefault="0022407E" w:rsidP="005A1A85">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 xml:space="preserve">Ha rilevanza esclusivamente interna </w:t>
            </w:r>
          </w:p>
        </w:tc>
        <w:tc>
          <w:tcPr>
            <w:tcW w:w="83" w:type="pct"/>
            <w:vMerge w:val="restart"/>
          </w:tcPr>
          <w:p w14:paraId="5A02B1CC" w14:textId="77777777" w:rsidR="0022407E" w:rsidRPr="004C7986" w:rsidRDefault="0022407E" w:rsidP="00A20F49">
            <w:pPr>
              <w:spacing w:before="100" w:beforeAutospacing="1" w:after="100" w:afterAutospacing="1" w:line="120" w:lineRule="atLeast"/>
              <w:rPr>
                <w:rFonts w:ascii="Times New Roman" w:hAnsi="Times New Roman"/>
                <w:b/>
                <w:i/>
              </w:rPr>
            </w:pPr>
            <w:r w:rsidRPr="004C7986">
              <w:rPr>
                <w:rFonts w:ascii="Times New Roman" w:hAnsi="Times New Roman"/>
                <w:b/>
                <w:i/>
              </w:rPr>
              <w:t>1</w:t>
            </w:r>
          </w:p>
        </w:tc>
        <w:tc>
          <w:tcPr>
            <w:tcW w:w="913" w:type="pct"/>
            <w:gridSpan w:val="2"/>
            <w:vMerge/>
          </w:tcPr>
          <w:p w14:paraId="346BB25B" w14:textId="77777777" w:rsidR="0022407E" w:rsidRDefault="0022407E" w:rsidP="00A20F49">
            <w:pPr>
              <w:spacing w:before="100" w:beforeAutospacing="1" w:after="100" w:afterAutospacing="1" w:line="120" w:lineRule="atLeast"/>
              <w:rPr>
                <w:rFonts w:ascii="Times New Roman" w:hAnsi="Times New Roman"/>
                <w:b/>
              </w:rPr>
            </w:pPr>
          </w:p>
        </w:tc>
        <w:tc>
          <w:tcPr>
            <w:tcW w:w="1241" w:type="pct"/>
            <w:gridSpan w:val="2"/>
            <w:vMerge/>
          </w:tcPr>
          <w:p w14:paraId="22A61F55" w14:textId="77777777" w:rsidR="0022407E" w:rsidRDefault="0022407E" w:rsidP="00A20F49">
            <w:pPr>
              <w:spacing w:before="100" w:beforeAutospacing="1" w:after="100" w:afterAutospacing="1" w:line="120" w:lineRule="atLeast"/>
              <w:rPr>
                <w:rFonts w:ascii="Times New Roman" w:hAnsi="Times New Roman"/>
                <w:b/>
              </w:rPr>
            </w:pPr>
          </w:p>
        </w:tc>
      </w:tr>
      <w:tr w:rsidR="0022407E" w:rsidRPr="004C7986" w14:paraId="509F72A9" w14:textId="77777777" w:rsidTr="00CC7E1F">
        <w:trPr>
          <w:trHeight w:val="1119"/>
        </w:trPr>
        <w:tc>
          <w:tcPr>
            <w:tcW w:w="966" w:type="pct"/>
            <w:vMerge w:val="restart"/>
          </w:tcPr>
          <w:p w14:paraId="36D31E81"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parzialmente vincolato dalla legge e da altre fonti (circolari, direttive)</w:t>
            </w:r>
          </w:p>
        </w:tc>
        <w:tc>
          <w:tcPr>
            <w:tcW w:w="79" w:type="pct"/>
            <w:vMerge w:val="restart"/>
          </w:tcPr>
          <w:p w14:paraId="5C46099D"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2</w:t>
            </w:r>
          </w:p>
        </w:tc>
        <w:tc>
          <w:tcPr>
            <w:tcW w:w="424" w:type="pct"/>
            <w:vMerge/>
          </w:tcPr>
          <w:p w14:paraId="05EBA235"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80" w:type="pct"/>
            <w:vMerge/>
          </w:tcPr>
          <w:p w14:paraId="3BBA7A62"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672" w:type="pct"/>
            <w:vMerge/>
          </w:tcPr>
          <w:p w14:paraId="7BF5E51A"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92" w:type="pct"/>
            <w:vMerge/>
          </w:tcPr>
          <w:p w14:paraId="23631F0B"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449" w:type="pct"/>
            <w:vMerge/>
          </w:tcPr>
          <w:p w14:paraId="2CAAA192"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83" w:type="pct"/>
            <w:vMerge/>
          </w:tcPr>
          <w:p w14:paraId="290516D6" w14:textId="77777777" w:rsidR="0022407E" w:rsidRPr="004C7986" w:rsidRDefault="0022407E" w:rsidP="00A20F49">
            <w:pPr>
              <w:spacing w:before="100" w:beforeAutospacing="1" w:after="100" w:afterAutospacing="1" w:line="120" w:lineRule="atLeast"/>
              <w:rPr>
                <w:rFonts w:ascii="Times New Roman" w:hAnsi="Times New Roman"/>
                <w:b/>
                <w:i/>
              </w:rPr>
            </w:pPr>
          </w:p>
        </w:tc>
        <w:tc>
          <w:tcPr>
            <w:tcW w:w="913" w:type="pct"/>
            <w:gridSpan w:val="2"/>
            <w:vMerge/>
          </w:tcPr>
          <w:p w14:paraId="4349DD71" w14:textId="77777777" w:rsidR="0022407E" w:rsidRDefault="0022407E" w:rsidP="00A20F49">
            <w:pPr>
              <w:spacing w:before="100" w:beforeAutospacing="1" w:after="100" w:afterAutospacing="1" w:line="120" w:lineRule="atLeast"/>
              <w:rPr>
                <w:rFonts w:ascii="Times New Roman" w:hAnsi="Times New Roman"/>
                <w:b/>
              </w:rPr>
            </w:pPr>
          </w:p>
        </w:tc>
        <w:tc>
          <w:tcPr>
            <w:tcW w:w="860" w:type="pct"/>
          </w:tcPr>
          <w:p w14:paraId="03C11FC1" w14:textId="77777777" w:rsidR="0022407E" w:rsidRPr="004C7986" w:rsidRDefault="0022407E" w:rsidP="00A20F49">
            <w:pPr>
              <w:spacing w:before="100" w:beforeAutospacing="1" w:after="100" w:afterAutospacing="1" w:line="120" w:lineRule="atLeast"/>
              <w:rPr>
                <w:rFonts w:ascii="Times New Roman" w:hAnsi="Times New Roman"/>
                <w:sz w:val="20"/>
              </w:rPr>
            </w:pPr>
            <w:r w:rsidRPr="004C7986">
              <w:rPr>
                <w:rFonts w:ascii="Times New Roman" w:hAnsi="Times New Roman"/>
                <w:sz w:val="20"/>
              </w:rPr>
              <w:t>Si, costituisce un efficace strumento di neutralizzazione</w:t>
            </w:r>
          </w:p>
        </w:tc>
        <w:tc>
          <w:tcPr>
            <w:tcW w:w="381" w:type="pct"/>
          </w:tcPr>
          <w:p w14:paraId="22EBF194" w14:textId="77777777" w:rsidR="0022407E" w:rsidRPr="004C7986" w:rsidRDefault="0022407E" w:rsidP="00A20F49">
            <w:pPr>
              <w:spacing w:before="100" w:beforeAutospacing="1" w:after="100" w:afterAutospacing="1" w:line="120" w:lineRule="atLeast"/>
              <w:rPr>
                <w:rFonts w:ascii="Times New Roman" w:hAnsi="Times New Roman"/>
                <w:b/>
                <w:i/>
                <w:sz w:val="20"/>
              </w:rPr>
            </w:pPr>
            <w:r w:rsidRPr="004C7986">
              <w:rPr>
                <w:rFonts w:ascii="Times New Roman" w:hAnsi="Times New Roman"/>
                <w:b/>
                <w:i/>
                <w:sz w:val="20"/>
              </w:rPr>
              <w:t>1</w:t>
            </w:r>
          </w:p>
        </w:tc>
      </w:tr>
      <w:tr w:rsidR="0022407E" w:rsidRPr="004C7986" w14:paraId="18FCB68A" w14:textId="77777777" w:rsidTr="00CC7E1F">
        <w:trPr>
          <w:trHeight w:val="491"/>
        </w:trPr>
        <w:tc>
          <w:tcPr>
            <w:tcW w:w="966" w:type="pct"/>
            <w:vMerge/>
          </w:tcPr>
          <w:p w14:paraId="0FFEAA91"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79" w:type="pct"/>
            <w:vMerge/>
          </w:tcPr>
          <w:p w14:paraId="37E2491A"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424" w:type="pct"/>
            <w:vMerge/>
          </w:tcPr>
          <w:p w14:paraId="7F1B4EC5"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80" w:type="pct"/>
            <w:vMerge/>
          </w:tcPr>
          <w:p w14:paraId="55A9E416"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672" w:type="pct"/>
            <w:vMerge/>
          </w:tcPr>
          <w:p w14:paraId="719FF808"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92" w:type="pct"/>
            <w:vMerge/>
          </w:tcPr>
          <w:p w14:paraId="20FB3528"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449" w:type="pct"/>
            <w:vMerge/>
          </w:tcPr>
          <w:p w14:paraId="603308E2"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83" w:type="pct"/>
            <w:vMerge/>
          </w:tcPr>
          <w:p w14:paraId="20E8BFA3" w14:textId="77777777" w:rsidR="0022407E" w:rsidRPr="004C7986" w:rsidRDefault="0022407E" w:rsidP="00A20F49">
            <w:pPr>
              <w:spacing w:before="100" w:beforeAutospacing="1" w:after="100" w:afterAutospacing="1" w:line="120" w:lineRule="atLeast"/>
              <w:rPr>
                <w:rFonts w:ascii="Times New Roman" w:hAnsi="Times New Roman"/>
                <w:b/>
                <w:i/>
              </w:rPr>
            </w:pPr>
          </w:p>
        </w:tc>
        <w:tc>
          <w:tcPr>
            <w:tcW w:w="913" w:type="pct"/>
            <w:gridSpan w:val="2"/>
            <w:vMerge/>
          </w:tcPr>
          <w:p w14:paraId="1C0C9B85" w14:textId="77777777" w:rsidR="0022407E" w:rsidRDefault="0022407E" w:rsidP="00A20F49">
            <w:pPr>
              <w:spacing w:before="100" w:beforeAutospacing="1" w:after="100" w:afterAutospacing="1" w:line="120" w:lineRule="atLeast"/>
              <w:rPr>
                <w:rFonts w:ascii="Times New Roman" w:hAnsi="Times New Roman"/>
                <w:b/>
              </w:rPr>
            </w:pPr>
          </w:p>
        </w:tc>
        <w:tc>
          <w:tcPr>
            <w:tcW w:w="860" w:type="pct"/>
            <w:vMerge w:val="restart"/>
          </w:tcPr>
          <w:p w14:paraId="2AB705D9" w14:textId="77777777" w:rsidR="0022407E" w:rsidRPr="004C7986" w:rsidRDefault="0022407E" w:rsidP="00A20F49">
            <w:pPr>
              <w:spacing w:before="100" w:beforeAutospacing="1" w:after="100" w:afterAutospacing="1" w:line="120" w:lineRule="atLeast"/>
              <w:rPr>
                <w:rFonts w:ascii="Times New Roman" w:hAnsi="Times New Roman"/>
                <w:sz w:val="20"/>
              </w:rPr>
            </w:pPr>
            <w:r w:rsidRPr="004C7986">
              <w:rPr>
                <w:rFonts w:ascii="Times New Roman" w:hAnsi="Times New Roman"/>
                <w:sz w:val="20"/>
              </w:rPr>
              <w:t>Si, è molto efficace</w:t>
            </w:r>
          </w:p>
        </w:tc>
        <w:tc>
          <w:tcPr>
            <w:tcW w:w="381" w:type="pct"/>
            <w:vMerge w:val="restart"/>
          </w:tcPr>
          <w:p w14:paraId="4A682914" w14:textId="77777777" w:rsidR="0022407E" w:rsidRPr="004C7986" w:rsidRDefault="0022407E" w:rsidP="00A20F49">
            <w:pPr>
              <w:spacing w:before="100" w:beforeAutospacing="1" w:after="100" w:afterAutospacing="1" w:line="120" w:lineRule="atLeast"/>
              <w:rPr>
                <w:rFonts w:ascii="Times New Roman" w:hAnsi="Times New Roman"/>
                <w:b/>
                <w:i/>
                <w:sz w:val="20"/>
              </w:rPr>
            </w:pPr>
            <w:r w:rsidRPr="004C7986">
              <w:rPr>
                <w:rFonts w:ascii="Times New Roman" w:hAnsi="Times New Roman"/>
                <w:b/>
                <w:i/>
                <w:sz w:val="20"/>
              </w:rPr>
              <w:t>2</w:t>
            </w:r>
          </w:p>
        </w:tc>
      </w:tr>
      <w:tr w:rsidR="0022407E" w:rsidRPr="004C7986" w14:paraId="79C5F2F6" w14:textId="77777777" w:rsidTr="00CC7E1F">
        <w:trPr>
          <w:trHeight w:val="659"/>
        </w:trPr>
        <w:tc>
          <w:tcPr>
            <w:tcW w:w="966" w:type="pct"/>
            <w:vMerge w:val="restart"/>
          </w:tcPr>
          <w:p w14:paraId="31F3908B"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parzialmente vincolato solo dalla legge</w:t>
            </w:r>
          </w:p>
        </w:tc>
        <w:tc>
          <w:tcPr>
            <w:tcW w:w="79" w:type="pct"/>
            <w:vMerge w:val="restart"/>
          </w:tcPr>
          <w:p w14:paraId="67FCF81D"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3</w:t>
            </w:r>
          </w:p>
        </w:tc>
        <w:tc>
          <w:tcPr>
            <w:tcW w:w="424" w:type="pct"/>
            <w:vMerge w:val="restart"/>
          </w:tcPr>
          <w:p w14:paraId="6EC765A5"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Gli effetti del procedimento so</w:t>
            </w:r>
            <w:r>
              <w:rPr>
                <w:rFonts w:ascii="Times New Roman" w:hAnsi="Times New Roman"/>
                <w:sz w:val="20"/>
                <w:szCs w:val="20"/>
              </w:rPr>
              <w:t>no rivolti direttame</w:t>
            </w:r>
            <w:r w:rsidRPr="004C7986">
              <w:rPr>
                <w:rFonts w:ascii="Times New Roman" w:hAnsi="Times New Roman"/>
                <w:sz w:val="20"/>
                <w:szCs w:val="20"/>
              </w:rPr>
              <w:t>n</w:t>
            </w:r>
            <w:r>
              <w:rPr>
                <w:rFonts w:ascii="Times New Roman" w:hAnsi="Times New Roman"/>
                <w:sz w:val="20"/>
                <w:szCs w:val="20"/>
              </w:rPr>
              <w:t>t</w:t>
            </w:r>
            <w:r w:rsidRPr="004C7986">
              <w:rPr>
                <w:rFonts w:ascii="Times New Roman" w:hAnsi="Times New Roman"/>
                <w:sz w:val="20"/>
                <w:szCs w:val="20"/>
              </w:rPr>
              <w:t xml:space="preserve">e agli utenti esterni </w:t>
            </w:r>
          </w:p>
        </w:tc>
        <w:tc>
          <w:tcPr>
            <w:tcW w:w="80" w:type="pct"/>
            <w:vMerge w:val="restart"/>
          </w:tcPr>
          <w:p w14:paraId="72936778"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5</w:t>
            </w:r>
          </w:p>
        </w:tc>
        <w:tc>
          <w:tcPr>
            <w:tcW w:w="672" w:type="pct"/>
            <w:vMerge w:val="restart"/>
          </w:tcPr>
          <w:p w14:paraId="1BF5629A"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Più P.A.</w:t>
            </w:r>
          </w:p>
        </w:tc>
        <w:tc>
          <w:tcPr>
            <w:tcW w:w="92" w:type="pct"/>
            <w:vMerge w:val="restart"/>
          </w:tcPr>
          <w:p w14:paraId="2FD4791A"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5</w:t>
            </w:r>
          </w:p>
        </w:tc>
        <w:tc>
          <w:tcPr>
            <w:tcW w:w="449" w:type="pct"/>
            <w:vMerge w:val="restart"/>
          </w:tcPr>
          <w:p w14:paraId="0536950B"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Comporta attribuzioni di vantaggi a soggetti esterni, ma di non particolare rilievo economico</w:t>
            </w:r>
          </w:p>
        </w:tc>
        <w:tc>
          <w:tcPr>
            <w:tcW w:w="83" w:type="pct"/>
            <w:vMerge w:val="restart"/>
          </w:tcPr>
          <w:p w14:paraId="1A007C1F" w14:textId="77777777" w:rsidR="0022407E" w:rsidRPr="004C7986" w:rsidRDefault="0022407E" w:rsidP="00A20F49">
            <w:pPr>
              <w:spacing w:before="100" w:beforeAutospacing="1" w:after="100" w:afterAutospacing="1" w:line="120" w:lineRule="atLeast"/>
              <w:rPr>
                <w:rFonts w:ascii="Times New Roman" w:hAnsi="Times New Roman"/>
                <w:b/>
                <w:i/>
              </w:rPr>
            </w:pPr>
            <w:r w:rsidRPr="004C7986">
              <w:rPr>
                <w:rFonts w:ascii="Times New Roman" w:hAnsi="Times New Roman"/>
                <w:b/>
                <w:i/>
              </w:rPr>
              <w:t>3</w:t>
            </w:r>
          </w:p>
        </w:tc>
        <w:tc>
          <w:tcPr>
            <w:tcW w:w="831" w:type="pct"/>
            <w:vMerge w:val="restart"/>
          </w:tcPr>
          <w:p w14:paraId="1FA682C9"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r w:rsidRPr="004C7986">
              <w:rPr>
                <w:rFonts w:ascii="Times New Roman" w:hAnsi="Times New Roman"/>
                <w:sz w:val="20"/>
              </w:rPr>
              <w:t xml:space="preserve">No                  </w:t>
            </w:r>
          </w:p>
        </w:tc>
        <w:tc>
          <w:tcPr>
            <w:tcW w:w="83" w:type="pct"/>
            <w:vMerge w:val="restart"/>
          </w:tcPr>
          <w:p w14:paraId="51F42479"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r w:rsidRPr="004C7986">
              <w:rPr>
                <w:rFonts w:ascii="Times New Roman" w:hAnsi="Times New Roman"/>
                <w:b/>
                <w:i/>
                <w:sz w:val="20"/>
              </w:rPr>
              <w:t>1</w:t>
            </w:r>
          </w:p>
        </w:tc>
        <w:tc>
          <w:tcPr>
            <w:tcW w:w="860" w:type="pct"/>
            <w:vMerge/>
          </w:tcPr>
          <w:p w14:paraId="1E280C6D" w14:textId="77777777" w:rsidR="0022407E" w:rsidRPr="004C7986" w:rsidRDefault="0022407E" w:rsidP="00A20F49">
            <w:pPr>
              <w:spacing w:before="100" w:beforeAutospacing="1" w:after="100" w:afterAutospacing="1" w:line="120" w:lineRule="atLeast"/>
              <w:rPr>
                <w:rFonts w:ascii="Times New Roman" w:hAnsi="Times New Roman"/>
                <w:b/>
                <w:sz w:val="20"/>
              </w:rPr>
            </w:pPr>
          </w:p>
        </w:tc>
        <w:tc>
          <w:tcPr>
            <w:tcW w:w="381" w:type="pct"/>
            <w:vMerge/>
          </w:tcPr>
          <w:p w14:paraId="01717C9B" w14:textId="77777777" w:rsidR="0022407E" w:rsidRPr="004C7986" w:rsidRDefault="0022407E" w:rsidP="00A20F49">
            <w:pPr>
              <w:spacing w:before="100" w:beforeAutospacing="1" w:after="100" w:afterAutospacing="1" w:line="120" w:lineRule="atLeast"/>
              <w:rPr>
                <w:rFonts w:ascii="Times New Roman" w:hAnsi="Times New Roman"/>
                <w:b/>
                <w:i/>
                <w:sz w:val="20"/>
              </w:rPr>
            </w:pPr>
          </w:p>
        </w:tc>
      </w:tr>
      <w:tr w:rsidR="0022407E" w:rsidRPr="004C7986" w14:paraId="770A424C" w14:textId="77777777" w:rsidTr="00CC7E1F">
        <w:trPr>
          <w:trHeight w:val="491"/>
        </w:trPr>
        <w:tc>
          <w:tcPr>
            <w:tcW w:w="966" w:type="pct"/>
            <w:vMerge/>
          </w:tcPr>
          <w:p w14:paraId="3A06D176"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79" w:type="pct"/>
            <w:vMerge/>
          </w:tcPr>
          <w:p w14:paraId="329E7841"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424" w:type="pct"/>
            <w:vMerge/>
          </w:tcPr>
          <w:p w14:paraId="04782E08"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0" w:type="pct"/>
            <w:vMerge/>
          </w:tcPr>
          <w:p w14:paraId="118AA946"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672" w:type="pct"/>
            <w:vMerge/>
          </w:tcPr>
          <w:p w14:paraId="0F8C9708"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92" w:type="pct"/>
            <w:vMerge/>
          </w:tcPr>
          <w:p w14:paraId="1F8AD504"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449" w:type="pct"/>
            <w:vMerge/>
          </w:tcPr>
          <w:p w14:paraId="2C1ABC64"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3" w:type="pct"/>
            <w:vMerge/>
          </w:tcPr>
          <w:p w14:paraId="18BA1C2D" w14:textId="77777777" w:rsidR="0022407E" w:rsidRPr="004C7986" w:rsidRDefault="0022407E" w:rsidP="00A20F49">
            <w:pPr>
              <w:spacing w:before="100" w:beforeAutospacing="1" w:after="100" w:afterAutospacing="1" w:line="120" w:lineRule="atLeast"/>
              <w:rPr>
                <w:rFonts w:ascii="Times New Roman" w:hAnsi="Times New Roman"/>
                <w:i/>
              </w:rPr>
            </w:pPr>
          </w:p>
        </w:tc>
        <w:tc>
          <w:tcPr>
            <w:tcW w:w="831" w:type="pct"/>
            <w:vMerge/>
          </w:tcPr>
          <w:p w14:paraId="36D7A7A4"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3" w:type="pct"/>
            <w:vMerge/>
          </w:tcPr>
          <w:p w14:paraId="0A470863"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60" w:type="pct"/>
            <w:vMerge w:val="restart"/>
          </w:tcPr>
          <w:p w14:paraId="62196E38" w14:textId="77777777" w:rsidR="0022407E" w:rsidRPr="004C7986" w:rsidRDefault="0022407E" w:rsidP="00A20F49">
            <w:pPr>
              <w:spacing w:before="100" w:beforeAutospacing="1" w:after="100" w:afterAutospacing="1" w:line="120" w:lineRule="atLeast"/>
              <w:rPr>
                <w:rFonts w:ascii="Times New Roman" w:hAnsi="Times New Roman"/>
                <w:sz w:val="20"/>
              </w:rPr>
            </w:pPr>
            <w:r w:rsidRPr="004C7986">
              <w:rPr>
                <w:rFonts w:ascii="Times New Roman" w:hAnsi="Times New Roman"/>
                <w:sz w:val="20"/>
              </w:rPr>
              <w:t>Si, per una percentuale del 50%</w:t>
            </w:r>
          </w:p>
        </w:tc>
        <w:tc>
          <w:tcPr>
            <w:tcW w:w="381" w:type="pct"/>
            <w:vMerge w:val="restart"/>
          </w:tcPr>
          <w:p w14:paraId="04A6334A" w14:textId="77777777" w:rsidR="0022407E" w:rsidRPr="004C7986" w:rsidRDefault="0022407E" w:rsidP="00A20F49">
            <w:pPr>
              <w:spacing w:before="100" w:beforeAutospacing="1" w:after="100" w:afterAutospacing="1" w:line="120" w:lineRule="atLeast"/>
              <w:rPr>
                <w:rFonts w:ascii="Times New Roman" w:hAnsi="Times New Roman"/>
                <w:b/>
                <w:i/>
                <w:sz w:val="20"/>
              </w:rPr>
            </w:pPr>
            <w:r w:rsidRPr="004C7986">
              <w:rPr>
                <w:rFonts w:ascii="Times New Roman" w:hAnsi="Times New Roman"/>
                <w:b/>
                <w:i/>
                <w:sz w:val="20"/>
              </w:rPr>
              <w:t>3</w:t>
            </w:r>
          </w:p>
        </w:tc>
      </w:tr>
      <w:tr w:rsidR="0022407E" w:rsidRPr="004C7986" w14:paraId="54F83864" w14:textId="77777777" w:rsidTr="00CC7E1F">
        <w:trPr>
          <w:trHeight w:val="521"/>
        </w:trPr>
        <w:tc>
          <w:tcPr>
            <w:tcW w:w="966" w:type="pct"/>
            <w:vMerge w:val="restart"/>
          </w:tcPr>
          <w:p w14:paraId="5F9E4216"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parzialmente vincolato solo da atti amministrativi</w:t>
            </w:r>
          </w:p>
        </w:tc>
        <w:tc>
          <w:tcPr>
            <w:tcW w:w="79" w:type="pct"/>
            <w:vMerge w:val="restart"/>
          </w:tcPr>
          <w:p w14:paraId="555A3629"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4</w:t>
            </w:r>
          </w:p>
        </w:tc>
        <w:tc>
          <w:tcPr>
            <w:tcW w:w="424" w:type="pct"/>
            <w:vMerge/>
          </w:tcPr>
          <w:p w14:paraId="00DC9984"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0" w:type="pct"/>
            <w:vMerge/>
          </w:tcPr>
          <w:p w14:paraId="29FA0F88"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672" w:type="pct"/>
            <w:vMerge/>
          </w:tcPr>
          <w:p w14:paraId="79329F2F"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92" w:type="pct"/>
            <w:vMerge/>
          </w:tcPr>
          <w:p w14:paraId="2611BE0E"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449" w:type="pct"/>
            <w:vMerge/>
          </w:tcPr>
          <w:p w14:paraId="11B4F794"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3" w:type="pct"/>
            <w:vMerge/>
          </w:tcPr>
          <w:p w14:paraId="668AB018" w14:textId="77777777" w:rsidR="0022407E" w:rsidRPr="004C7986" w:rsidRDefault="0022407E" w:rsidP="00A20F49">
            <w:pPr>
              <w:spacing w:before="100" w:beforeAutospacing="1" w:after="100" w:afterAutospacing="1" w:line="120" w:lineRule="atLeast"/>
              <w:rPr>
                <w:rFonts w:ascii="Times New Roman" w:hAnsi="Times New Roman"/>
                <w:i/>
              </w:rPr>
            </w:pPr>
          </w:p>
        </w:tc>
        <w:tc>
          <w:tcPr>
            <w:tcW w:w="831" w:type="pct"/>
            <w:vMerge/>
          </w:tcPr>
          <w:p w14:paraId="719285EC"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3" w:type="pct"/>
            <w:vMerge/>
          </w:tcPr>
          <w:p w14:paraId="1D289C95"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60" w:type="pct"/>
            <w:vMerge/>
          </w:tcPr>
          <w:p w14:paraId="3A0BBEB2" w14:textId="77777777" w:rsidR="0022407E" w:rsidRPr="004C7986" w:rsidRDefault="0022407E" w:rsidP="00A20F49">
            <w:pPr>
              <w:spacing w:before="100" w:beforeAutospacing="1" w:after="100" w:afterAutospacing="1" w:line="120" w:lineRule="atLeast"/>
              <w:rPr>
                <w:rFonts w:ascii="Times New Roman" w:hAnsi="Times New Roman"/>
                <w:sz w:val="20"/>
              </w:rPr>
            </w:pPr>
          </w:p>
        </w:tc>
        <w:tc>
          <w:tcPr>
            <w:tcW w:w="381" w:type="pct"/>
            <w:vMerge/>
          </w:tcPr>
          <w:p w14:paraId="6F9F7FD6" w14:textId="77777777" w:rsidR="0022407E" w:rsidRPr="004C7986" w:rsidRDefault="0022407E" w:rsidP="00A20F49">
            <w:pPr>
              <w:spacing w:before="100" w:beforeAutospacing="1" w:after="100" w:afterAutospacing="1" w:line="120" w:lineRule="atLeast"/>
              <w:rPr>
                <w:rFonts w:ascii="Times New Roman" w:hAnsi="Times New Roman"/>
                <w:b/>
                <w:i/>
                <w:sz w:val="20"/>
              </w:rPr>
            </w:pPr>
          </w:p>
        </w:tc>
      </w:tr>
      <w:tr w:rsidR="0022407E" w:rsidRPr="004C7986" w14:paraId="46BC1DC0" w14:textId="77777777" w:rsidTr="00CC7E1F">
        <w:trPr>
          <w:trHeight w:val="705"/>
        </w:trPr>
        <w:tc>
          <w:tcPr>
            <w:tcW w:w="966" w:type="pct"/>
            <w:vMerge/>
          </w:tcPr>
          <w:p w14:paraId="519833B6"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79" w:type="pct"/>
            <w:vMerge/>
          </w:tcPr>
          <w:p w14:paraId="5704AFB9"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p>
        </w:tc>
        <w:tc>
          <w:tcPr>
            <w:tcW w:w="424" w:type="pct"/>
            <w:vMerge/>
          </w:tcPr>
          <w:p w14:paraId="69D6278B"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0" w:type="pct"/>
            <w:vMerge/>
          </w:tcPr>
          <w:p w14:paraId="57B7E972"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672" w:type="pct"/>
            <w:vMerge/>
          </w:tcPr>
          <w:p w14:paraId="45838E1C"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92" w:type="pct"/>
            <w:vMerge/>
          </w:tcPr>
          <w:p w14:paraId="62EF9DE3"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449" w:type="pct"/>
            <w:vMerge/>
          </w:tcPr>
          <w:p w14:paraId="1D8905E1"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p>
        </w:tc>
        <w:tc>
          <w:tcPr>
            <w:tcW w:w="83" w:type="pct"/>
            <w:vMerge/>
          </w:tcPr>
          <w:p w14:paraId="2CB3383F" w14:textId="77777777" w:rsidR="0022407E" w:rsidRPr="004C7986" w:rsidRDefault="0022407E" w:rsidP="00A20F49">
            <w:pPr>
              <w:spacing w:before="100" w:beforeAutospacing="1" w:after="100" w:afterAutospacing="1" w:line="120" w:lineRule="atLeast"/>
              <w:rPr>
                <w:rFonts w:ascii="Times New Roman" w:hAnsi="Times New Roman"/>
                <w:i/>
              </w:rPr>
            </w:pPr>
          </w:p>
        </w:tc>
        <w:tc>
          <w:tcPr>
            <w:tcW w:w="831" w:type="pct"/>
            <w:vMerge/>
          </w:tcPr>
          <w:p w14:paraId="72818281"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3" w:type="pct"/>
            <w:vMerge/>
          </w:tcPr>
          <w:p w14:paraId="6D7882DA"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p>
        </w:tc>
        <w:tc>
          <w:tcPr>
            <w:tcW w:w="860" w:type="pct"/>
            <w:vMerge w:val="restart"/>
          </w:tcPr>
          <w:p w14:paraId="4340C5EE" w14:textId="77777777" w:rsidR="0022407E" w:rsidRPr="004C7986" w:rsidRDefault="0022407E" w:rsidP="00A20F49">
            <w:pPr>
              <w:spacing w:before="100" w:beforeAutospacing="1" w:after="100" w:afterAutospacing="1" w:line="120" w:lineRule="atLeast"/>
              <w:rPr>
                <w:rFonts w:ascii="Times New Roman" w:hAnsi="Times New Roman"/>
                <w:sz w:val="20"/>
              </w:rPr>
            </w:pPr>
            <w:r w:rsidRPr="004C7986">
              <w:rPr>
                <w:rFonts w:ascii="Times New Roman" w:hAnsi="Times New Roman"/>
                <w:sz w:val="20"/>
              </w:rPr>
              <w:t>Si, ma in minima parte</w:t>
            </w:r>
          </w:p>
        </w:tc>
        <w:tc>
          <w:tcPr>
            <w:tcW w:w="381" w:type="pct"/>
            <w:vMerge w:val="restart"/>
          </w:tcPr>
          <w:p w14:paraId="26F6021F" w14:textId="77777777" w:rsidR="0022407E" w:rsidRPr="004C7986" w:rsidRDefault="0022407E" w:rsidP="00A20F49">
            <w:pPr>
              <w:spacing w:before="100" w:beforeAutospacing="1" w:after="100" w:afterAutospacing="1" w:line="120" w:lineRule="atLeast"/>
              <w:rPr>
                <w:rFonts w:ascii="Times New Roman" w:hAnsi="Times New Roman"/>
                <w:b/>
                <w:i/>
                <w:sz w:val="20"/>
              </w:rPr>
            </w:pPr>
            <w:r w:rsidRPr="004C7986">
              <w:rPr>
                <w:rFonts w:ascii="Times New Roman" w:hAnsi="Times New Roman"/>
                <w:b/>
                <w:i/>
                <w:sz w:val="20"/>
              </w:rPr>
              <w:t>4</w:t>
            </w:r>
          </w:p>
        </w:tc>
      </w:tr>
      <w:tr w:rsidR="0022407E" w:rsidRPr="004C7986" w14:paraId="1F16A5A6" w14:textId="77777777" w:rsidTr="00CC7E1F">
        <w:trPr>
          <w:trHeight w:val="491"/>
        </w:trPr>
        <w:tc>
          <w:tcPr>
            <w:tcW w:w="966" w:type="pct"/>
            <w:vMerge w:val="restart"/>
          </w:tcPr>
          <w:p w14:paraId="39CE3B52"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altamente discrezionale</w:t>
            </w:r>
          </w:p>
        </w:tc>
        <w:tc>
          <w:tcPr>
            <w:tcW w:w="79" w:type="pct"/>
            <w:vMerge w:val="restart"/>
          </w:tcPr>
          <w:p w14:paraId="37C69A32" w14:textId="77777777" w:rsidR="0022407E" w:rsidRPr="004C7986" w:rsidRDefault="0022407E" w:rsidP="00A20F49">
            <w:pPr>
              <w:spacing w:before="100" w:beforeAutospacing="1" w:after="100" w:afterAutospacing="1" w:line="120" w:lineRule="atLeast"/>
              <w:rPr>
                <w:rFonts w:ascii="Times New Roman" w:hAnsi="Times New Roman"/>
                <w:b/>
                <w:i/>
                <w:sz w:val="20"/>
                <w:szCs w:val="20"/>
              </w:rPr>
            </w:pPr>
            <w:r w:rsidRPr="004C7986">
              <w:rPr>
                <w:rFonts w:ascii="Times New Roman" w:hAnsi="Times New Roman"/>
                <w:b/>
                <w:i/>
                <w:sz w:val="20"/>
                <w:szCs w:val="20"/>
              </w:rPr>
              <w:t>5</w:t>
            </w:r>
          </w:p>
        </w:tc>
        <w:tc>
          <w:tcPr>
            <w:tcW w:w="424" w:type="pct"/>
            <w:vMerge w:val="restart"/>
          </w:tcPr>
          <w:p w14:paraId="59164F19"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80" w:type="pct"/>
            <w:vMerge w:val="restart"/>
          </w:tcPr>
          <w:p w14:paraId="47E5513E"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672" w:type="pct"/>
            <w:vMerge w:val="restart"/>
          </w:tcPr>
          <w:p w14:paraId="436A8539"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92" w:type="pct"/>
            <w:vMerge w:val="restart"/>
          </w:tcPr>
          <w:p w14:paraId="6885C368" w14:textId="77777777" w:rsidR="0022407E" w:rsidRPr="004C7986" w:rsidRDefault="0022407E" w:rsidP="00A20F49">
            <w:pPr>
              <w:spacing w:before="100" w:beforeAutospacing="1" w:after="100" w:afterAutospacing="1" w:line="120" w:lineRule="atLeast"/>
              <w:rPr>
                <w:rFonts w:ascii="Times New Roman" w:hAnsi="Times New Roman"/>
                <w:b/>
                <w:sz w:val="20"/>
                <w:szCs w:val="20"/>
              </w:rPr>
            </w:pPr>
          </w:p>
        </w:tc>
        <w:tc>
          <w:tcPr>
            <w:tcW w:w="449" w:type="pct"/>
            <w:vMerge w:val="restart"/>
          </w:tcPr>
          <w:p w14:paraId="6EA6559A" w14:textId="77777777" w:rsidR="0022407E" w:rsidRPr="004C7986" w:rsidRDefault="0022407E" w:rsidP="00A20F49">
            <w:pPr>
              <w:spacing w:before="100" w:beforeAutospacing="1" w:after="100" w:afterAutospacing="1" w:line="120" w:lineRule="atLeast"/>
              <w:rPr>
                <w:rFonts w:ascii="Times New Roman" w:hAnsi="Times New Roman"/>
                <w:sz w:val="20"/>
                <w:szCs w:val="20"/>
              </w:rPr>
            </w:pPr>
            <w:r w:rsidRPr="004C7986">
              <w:rPr>
                <w:rFonts w:ascii="Times New Roman" w:hAnsi="Times New Roman"/>
                <w:sz w:val="20"/>
                <w:szCs w:val="20"/>
              </w:rPr>
              <w:t>Comporta attribuzioni di considerevoli vantaggi a soggetti esterni</w:t>
            </w:r>
          </w:p>
        </w:tc>
        <w:tc>
          <w:tcPr>
            <w:tcW w:w="83" w:type="pct"/>
            <w:vMerge w:val="restart"/>
          </w:tcPr>
          <w:p w14:paraId="7E2EF991" w14:textId="77777777" w:rsidR="0022407E" w:rsidRPr="004C7986" w:rsidRDefault="0022407E" w:rsidP="00A20F49">
            <w:pPr>
              <w:spacing w:before="100" w:beforeAutospacing="1" w:after="100" w:afterAutospacing="1" w:line="120" w:lineRule="atLeast"/>
              <w:rPr>
                <w:rFonts w:ascii="Times New Roman" w:hAnsi="Times New Roman"/>
                <w:b/>
                <w:i/>
              </w:rPr>
            </w:pPr>
            <w:r w:rsidRPr="004C7986">
              <w:rPr>
                <w:rFonts w:ascii="Times New Roman" w:hAnsi="Times New Roman"/>
                <w:b/>
                <w:i/>
              </w:rPr>
              <w:t>5</w:t>
            </w:r>
          </w:p>
        </w:tc>
        <w:tc>
          <w:tcPr>
            <w:tcW w:w="831" w:type="pct"/>
            <w:vMerge w:val="restart"/>
          </w:tcPr>
          <w:p w14:paraId="6B291CFE"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r w:rsidRPr="004C7986">
              <w:rPr>
                <w:rFonts w:ascii="Times New Roman" w:hAnsi="Times New Roman"/>
                <w:sz w:val="20"/>
              </w:rPr>
              <w:t xml:space="preserve"> Si                  </w:t>
            </w:r>
          </w:p>
        </w:tc>
        <w:tc>
          <w:tcPr>
            <w:tcW w:w="83" w:type="pct"/>
            <w:vMerge w:val="restart"/>
          </w:tcPr>
          <w:p w14:paraId="234A3D14" w14:textId="77777777" w:rsidR="0022407E" w:rsidRPr="004C7986" w:rsidRDefault="0022407E" w:rsidP="00A20F49">
            <w:pPr>
              <w:spacing w:before="100" w:beforeAutospacing="1" w:after="100" w:afterAutospacing="1" w:line="120" w:lineRule="atLeast"/>
              <w:jc w:val="center"/>
              <w:rPr>
                <w:rFonts w:ascii="Times New Roman" w:hAnsi="Times New Roman"/>
                <w:sz w:val="20"/>
              </w:rPr>
            </w:pPr>
            <w:r w:rsidRPr="004C7986">
              <w:rPr>
                <w:rFonts w:ascii="Times New Roman" w:hAnsi="Times New Roman"/>
                <w:b/>
                <w:i/>
                <w:sz w:val="20"/>
              </w:rPr>
              <w:t>5</w:t>
            </w:r>
          </w:p>
        </w:tc>
        <w:tc>
          <w:tcPr>
            <w:tcW w:w="860" w:type="pct"/>
            <w:vMerge/>
          </w:tcPr>
          <w:p w14:paraId="7215E508" w14:textId="77777777" w:rsidR="0022407E" w:rsidRPr="004C7986" w:rsidRDefault="0022407E" w:rsidP="00A20F49">
            <w:pPr>
              <w:spacing w:before="100" w:beforeAutospacing="1" w:after="100" w:afterAutospacing="1" w:line="120" w:lineRule="atLeast"/>
              <w:rPr>
                <w:rFonts w:ascii="Times New Roman" w:hAnsi="Times New Roman"/>
                <w:b/>
                <w:sz w:val="20"/>
              </w:rPr>
            </w:pPr>
          </w:p>
        </w:tc>
        <w:tc>
          <w:tcPr>
            <w:tcW w:w="381" w:type="pct"/>
            <w:vMerge/>
          </w:tcPr>
          <w:p w14:paraId="4D0049A9" w14:textId="77777777" w:rsidR="0022407E" w:rsidRPr="004C7986" w:rsidRDefault="0022407E" w:rsidP="00A20F49">
            <w:pPr>
              <w:spacing w:before="100" w:beforeAutospacing="1" w:after="100" w:afterAutospacing="1" w:line="120" w:lineRule="atLeast"/>
              <w:rPr>
                <w:rFonts w:ascii="Times New Roman" w:hAnsi="Times New Roman"/>
                <w:b/>
                <w:i/>
                <w:sz w:val="20"/>
              </w:rPr>
            </w:pPr>
          </w:p>
        </w:tc>
      </w:tr>
      <w:tr w:rsidR="0022407E" w:rsidRPr="004C7986" w14:paraId="694A4F18" w14:textId="77777777" w:rsidTr="00CC7E1F">
        <w:trPr>
          <w:trHeight w:val="573"/>
        </w:trPr>
        <w:tc>
          <w:tcPr>
            <w:tcW w:w="966" w:type="pct"/>
            <w:vMerge/>
          </w:tcPr>
          <w:p w14:paraId="42DD8F32" w14:textId="77777777" w:rsidR="0022407E" w:rsidRDefault="0022407E" w:rsidP="00A20F49">
            <w:pPr>
              <w:spacing w:before="100" w:beforeAutospacing="1" w:after="100" w:afterAutospacing="1" w:line="120" w:lineRule="atLeast"/>
              <w:rPr>
                <w:rFonts w:ascii="Times New Roman" w:hAnsi="Times New Roman"/>
                <w:b/>
              </w:rPr>
            </w:pPr>
          </w:p>
        </w:tc>
        <w:tc>
          <w:tcPr>
            <w:tcW w:w="79" w:type="pct"/>
            <w:vMerge/>
          </w:tcPr>
          <w:p w14:paraId="48CB4C5A" w14:textId="77777777" w:rsidR="0022407E" w:rsidRDefault="0022407E" w:rsidP="00A20F49">
            <w:pPr>
              <w:spacing w:before="100" w:beforeAutospacing="1" w:after="100" w:afterAutospacing="1" w:line="120" w:lineRule="atLeast"/>
              <w:rPr>
                <w:rFonts w:ascii="Times New Roman" w:hAnsi="Times New Roman"/>
                <w:b/>
              </w:rPr>
            </w:pPr>
          </w:p>
        </w:tc>
        <w:tc>
          <w:tcPr>
            <w:tcW w:w="424" w:type="pct"/>
            <w:vMerge/>
          </w:tcPr>
          <w:p w14:paraId="3A3CF4B5" w14:textId="77777777" w:rsidR="0022407E" w:rsidRDefault="0022407E" w:rsidP="00A20F49">
            <w:pPr>
              <w:spacing w:before="100" w:beforeAutospacing="1" w:after="100" w:afterAutospacing="1" w:line="120" w:lineRule="atLeast"/>
              <w:rPr>
                <w:rFonts w:ascii="Times New Roman" w:hAnsi="Times New Roman"/>
                <w:b/>
              </w:rPr>
            </w:pPr>
          </w:p>
        </w:tc>
        <w:tc>
          <w:tcPr>
            <w:tcW w:w="80" w:type="pct"/>
            <w:vMerge/>
          </w:tcPr>
          <w:p w14:paraId="4F849FB1" w14:textId="77777777" w:rsidR="0022407E" w:rsidRDefault="0022407E" w:rsidP="00A20F49">
            <w:pPr>
              <w:spacing w:before="100" w:beforeAutospacing="1" w:after="100" w:afterAutospacing="1" w:line="120" w:lineRule="atLeast"/>
              <w:rPr>
                <w:rFonts w:ascii="Times New Roman" w:hAnsi="Times New Roman"/>
                <w:b/>
              </w:rPr>
            </w:pPr>
          </w:p>
        </w:tc>
        <w:tc>
          <w:tcPr>
            <w:tcW w:w="672" w:type="pct"/>
            <w:vMerge/>
          </w:tcPr>
          <w:p w14:paraId="2DEF1E45" w14:textId="77777777" w:rsidR="0022407E" w:rsidRDefault="0022407E" w:rsidP="00A20F49">
            <w:pPr>
              <w:spacing w:before="100" w:beforeAutospacing="1" w:after="100" w:afterAutospacing="1" w:line="120" w:lineRule="atLeast"/>
              <w:rPr>
                <w:rFonts w:ascii="Times New Roman" w:hAnsi="Times New Roman"/>
                <w:b/>
              </w:rPr>
            </w:pPr>
          </w:p>
        </w:tc>
        <w:tc>
          <w:tcPr>
            <w:tcW w:w="92" w:type="pct"/>
            <w:vMerge/>
          </w:tcPr>
          <w:p w14:paraId="49691628" w14:textId="77777777" w:rsidR="0022407E" w:rsidRDefault="0022407E" w:rsidP="00A20F49">
            <w:pPr>
              <w:spacing w:before="100" w:beforeAutospacing="1" w:after="100" w:afterAutospacing="1" w:line="120" w:lineRule="atLeast"/>
              <w:rPr>
                <w:rFonts w:ascii="Times New Roman" w:hAnsi="Times New Roman"/>
                <w:b/>
              </w:rPr>
            </w:pPr>
          </w:p>
        </w:tc>
        <w:tc>
          <w:tcPr>
            <w:tcW w:w="449" w:type="pct"/>
            <w:vMerge/>
          </w:tcPr>
          <w:p w14:paraId="5F83D53F" w14:textId="77777777" w:rsidR="0022407E" w:rsidRDefault="0022407E" w:rsidP="00A20F49">
            <w:pPr>
              <w:spacing w:before="100" w:beforeAutospacing="1" w:after="100" w:afterAutospacing="1" w:line="120" w:lineRule="atLeast"/>
              <w:rPr>
                <w:rFonts w:ascii="Times New Roman" w:hAnsi="Times New Roman"/>
                <w:b/>
              </w:rPr>
            </w:pPr>
          </w:p>
        </w:tc>
        <w:tc>
          <w:tcPr>
            <w:tcW w:w="83" w:type="pct"/>
            <w:vMerge/>
          </w:tcPr>
          <w:p w14:paraId="5F98AE1F" w14:textId="77777777" w:rsidR="0022407E" w:rsidRDefault="0022407E" w:rsidP="00A20F49">
            <w:pPr>
              <w:spacing w:before="100" w:beforeAutospacing="1" w:after="100" w:afterAutospacing="1" w:line="120" w:lineRule="atLeast"/>
              <w:rPr>
                <w:rFonts w:ascii="Times New Roman" w:hAnsi="Times New Roman"/>
                <w:b/>
              </w:rPr>
            </w:pPr>
          </w:p>
        </w:tc>
        <w:tc>
          <w:tcPr>
            <w:tcW w:w="831" w:type="pct"/>
            <w:vMerge/>
          </w:tcPr>
          <w:p w14:paraId="7F5CCC1A" w14:textId="77777777" w:rsidR="0022407E" w:rsidRDefault="0022407E" w:rsidP="00A20F49">
            <w:pPr>
              <w:spacing w:before="100" w:beforeAutospacing="1" w:after="100" w:afterAutospacing="1" w:line="120" w:lineRule="atLeast"/>
              <w:rPr>
                <w:rFonts w:ascii="Times New Roman" w:hAnsi="Times New Roman"/>
                <w:b/>
              </w:rPr>
            </w:pPr>
          </w:p>
        </w:tc>
        <w:tc>
          <w:tcPr>
            <w:tcW w:w="83" w:type="pct"/>
            <w:vMerge/>
          </w:tcPr>
          <w:p w14:paraId="260EF06B" w14:textId="77777777" w:rsidR="0022407E" w:rsidRDefault="0022407E" w:rsidP="00A20F49">
            <w:pPr>
              <w:spacing w:before="100" w:beforeAutospacing="1" w:after="100" w:afterAutospacing="1" w:line="120" w:lineRule="atLeast"/>
              <w:rPr>
                <w:rFonts w:ascii="Times New Roman" w:hAnsi="Times New Roman"/>
                <w:b/>
              </w:rPr>
            </w:pPr>
          </w:p>
        </w:tc>
        <w:tc>
          <w:tcPr>
            <w:tcW w:w="860" w:type="pct"/>
          </w:tcPr>
          <w:p w14:paraId="2629ECCC" w14:textId="77777777" w:rsidR="0022407E" w:rsidRPr="004C7986" w:rsidRDefault="0022407E" w:rsidP="00A20F49">
            <w:pPr>
              <w:spacing w:before="100" w:beforeAutospacing="1" w:after="100" w:afterAutospacing="1" w:line="120" w:lineRule="atLeast"/>
              <w:rPr>
                <w:rFonts w:ascii="Times New Roman" w:hAnsi="Times New Roman"/>
                <w:sz w:val="20"/>
              </w:rPr>
            </w:pPr>
            <w:r w:rsidRPr="004C7986">
              <w:rPr>
                <w:rFonts w:ascii="Times New Roman" w:hAnsi="Times New Roman"/>
                <w:sz w:val="20"/>
              </w:rPr>
              <w:t>No</w:t>
            </w:r>
          </w:p>
        </w:tc>
        <w:tc>
          <w:tcPr>
            <w:tcW w:w="381" w:type="pct"/>
          </w:tcPr>
          <w:p w14:paraId="316E233B" w14:textId="77777777" w:rsidR="0022407E" w:rsidRPr="004C7986" w:rsidRDefault="0022407E" w:rsidP="00A20F49">
            <w:pPr>
              <w:spacing w:before="100" w:beforeAutospacing="1" w:after="100" w:afterAutospacing="1" w:line="120" w:lineRule="atLeast"/>
              <w:rPr>
                <w:rFonts w:ascii="Times New Roman" w:hAnsi="Times New Roman"/>
                <w:b/>
                <w:i/>
                <w:sz w:val="20"/>
              </w:rPr>
            </w:pPr>
            <w:r w:rsidRPr="004C7986">
              <w:rPr>
                <w:rFonts w:ascii="Times New Roman" w:hAnsi="Times New Roman"/>
                <w:b/>
                <w:i/>
                <w:sz w:val="20"/>
              </w:rPr>
              <w:t>5</w:t>
            </w:r>
          </w:p>
        </w:tc>
      </w:tr>
    </w:tbl>
    <w:p w14:paraId="62C9428E" w14:textId="77777777" w:rsidR="0022407E" w:rsidRDefault="0022407E" w:rsidP="0022407E">
      <w:pPr>
        <w:rPr>
          <w:rFonts w:ascii="Times New Roman" w:hAnsi="Times New Roman"/>
          <w:b/>
        </w:rPr>
      </w:pPr>
    </w:p>
    <w:p w14:paraId="5E0B1E92" w14:textId="77777777" w:rsidR="0022407E" w:rsidRDefault="0022407E" w:rsidP="0022407E">
      <w:pPr>
        <w:rPr>
          <w:rFonts w:ascii="Times New Roman" w:hAnsi="Times New Roman"/>
          <w:b/>
        </w:rPr>
      </w:pPr>
    </w:p>
    <w:p w14:paraId="6BA0B0D6" w14:textId="77777777" w:rsidR="0022407E" w:rsidRDefault="0022407E">
      <w:pPr>
        <w:rPr>
          <w:rFonts w:ascii="Times New Roman" w:hAnsi="Times New Roman"/>
          <w:b/>
        </w:rPr>
      </w:pPr>
      <w:r>
        <w:rPr>
          <w:rFonts w:ascii="Times New Roman" w:hAnsi="Times New Roman"/>
          <w:b/>
        </w:rPr>
        <w:br w:type="page"/>
      </w:r>
    </w:p>
    <w:tbl>
      <w:tblPr>
        <w:tblW w:w="554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154"/>
        <w:gridCol w:w="1586"/>
        <w:gridCol w:w="1587"/>
        <w:gridCol w:w="1587"/>
        <w:gridCol w:w="1590"/>
        <w:gridCol w:w="1596"/>
        <w:gridCol w:w="1953"/>
        <w:gridCol w:w="2831"/>
      </w:tblGrid>
      <w:tr w:rsidR="0022407E" w:rsidRPr="004C7986" w14:paraId="1B2E1553" w14:textId="77777777" w:rsidTr="00CC7E1F">
        <w:trPr>
          <w:trHeight w:val="444"/>
        </w:trPr>
        <w:tc>
          <w:tcPr>
            <w:tcW w:w="5000" w:type="pct"/>
            <w:gridSpan w:val="8"/>
            <w:vAlign w:val="center"/>
          </w:tcPr>
          <w:p w14:paraId="0EACEDDE" w14:textId="77777777" w:rsidR="0022407E" w:rsidRDefault="0022407E" w:rsidP="003934DB">
            <w:pPr>
              <w:spacing w:before="100" w:beforeAutospacing="1" w:after="100" w:afterAutospacing="1" w:line="120" w:lineRule="atLeast"/>
              <w:jc w:val="center"/>
              <w:rPr>
                <w:rFonts w:ascii="Times New Roman" w:hAnsi="Times New Roman"/>
                <w:b/>
              </w:rPr>
            </w:pPr>
            <w:r>
              <w:rPr>
                <w:rFonts w:ascii="Times New Roman" w:hAnsi="Times New Roman"/>
                <w:b/>
              </w:rPr>
              <w:t>INDICI DI VALUTAZIONE DELL’IMPATTO (2)</w:t>
            </w:r>
          </w:p>
        </w:tc>
      </w:tr>
      <w:tr w:rsidR="0022407E" w14:paraId="75B3F263" w14:textId="77777777" w:rsidTr="00CC7E1F">
        <w:trPr>
          <w:trHeight w:val="781"/>
        </w:trPr>
        <w:tc>
          <w:tcPr>
            <w:tcW w:w="1256" w:type="pct"/>
            <w:gridSpan w:val="2"/>
          </w:tcPr>
          <w:p w14:paraId="51F4C30E" w14:textId="77777777" w:rsidR="0022407E" w:rsidRDefault="0022407E" w:rsidP="003934DB">
            <w:pPr>
              <w:tabs>
                <w:tab w:val="left" w:pos="1195"/>
              </w:tabs>
              <w:jc w:val="center"/>
              <w:rPr>
                <w:rFonts w:ascii="Times New Roman" w:hAnsi="Times New Roman"/>
                <w:b/>
              </w:rPr>
            </w:pPr>
            <w:r>
              <w:rPr>
                <w:rFonts w:ascii="Times New Roman" w:hAnsi="Times New Roman"/>
                <w:b/>
              </w:rPr>
              <w:t>IMPATTO ORGANIZZATIVO</w:t>
            </w:r>
          </w:p>
        </w:tc>
        <w:tc>
          <w:tcPr>
            <w:tcW w:w="1066" w:type="pct"/>
            <w:gridSpan w:val="2"/>
          </w:tcPr>
          <w:p w14:paraId="35EBC8E0" w14:textId="77777777" w:rsidR="0022407E" w:rsidRDefault="0022407E" w:rsidP="003934DB">
            <w:pPr>
              <w:jc w:val="center"/>
              <w:rPr>
                <w:rFonts w:ascii="Times New Roman" w:hAnsi="Times New Roman"/>
                <w:b/>
              </w:rPr>
            </w:pPr>
            <w:r>
              <w:rPr>
                <w:rFonts w:ascii="Times New Roman" w:hAnsi="Times New Roman"/>
                <w:b/>
              </w:rPr>
              <w:t>IMPATTO ECONOMICO</w:t>
            </w:r>
          </w:p>
        </w:tc>
        <w:tc>
          <w:tcPr>
            <w:tcW w:w="1070" w:type="pct"/>
            <w:gridSpan w:val="2"/>
          </w:tcPr>
          <w:p w14:paraId="31861C95" w14:textId="77777777" w:rsidR="0022407E" w:rsidRDefault="0022407E" w:rsidP="003934DB">
            <w:pPr>
              <w:jc w:val="center"/>
              <w:rPr>
                <w:rFonts w:ascii="Times New Roman" w:hAnsi="Times New Roman"/>
                <w:b/>
              </w:rPr>
            </w:pPr>
            <w:r>
              <w:rPr>
                <w:rFonts w:ascii="Times New Roman" w:hAnsi="Times New Roman"/>
                <w:b/>
              </w:rPr>
              <w:t>IMPATTO REPUTAZIONALE</w:t>
            </w:r>
          </w:p>
        </w:tc>
        <w:tc>
          <w:tcPr>
            <w:tcW w:w="1608" w:type="pct"/>
            <w:gridSpan w:val="2"/>
          </w:tcPr>
          <w:p w14:paraId="0103467E" w14:textId="77777777" w:rsidR="0022407E" w:rsidRDefault="0022407E" w:rsidP="003934DB">
            <w:pPr>
              <w:jc w:val="center"/>
              <w:rPr>
                <w:rFonts w:ascii="Times New Roman" w:hAnsi="Times New Roman"/>
                <w:b/>
              </w:rPr>
            </w:pPr>
            <w:r>
              <w:rPr>
                <w:rFonts w:ascii="Times New Roman" w:hAnsi="Times New Roman"/>
                <w:b/>
              </w:rPr>
              <w:t>IMPATTO ORGANIZZATIVO, ECONOMICO E SULL’IMMAGINE</w:t>
            </w:r>
          </w:p>
        </w:tc>
      </w:tr>
      <w:tr w:rsidR="0022407E" w14:paraId="5A39B8BC" w14:textId="77777777" w:rsidTr="00CC7E1F">
        <w:trPr>
          <w:trHeight w:val="1502"/>
        </w:trPr>
        <w:tc>
          <w:tcPr>
            <w:tcW w:w="1256" w:type="pct"/>
            <w:gridSpan w:val="2"/>
          </w:tcPr>
          <w:p w14:paraId="1366BD06" w14:textId="77777777" w:rsidR="0022407E" w:rsidRDefault="0022407E" w:rsidP="003934DB">
            <w:pPr>
              <w:rPr>
                <w:rFonts w:ascii="Times New Roman" w:hAnsi="Times New Roman"/>
                <w:b/>
              </w:rPr>
            </w:pPr>
            <w:r>
              <w:rPr>
                <w:rFonts w:ascii="Times New Roman" w:hAnsi="Times New Roman"/>
                <w:b/>
              </w:rPr>
              <w:t>Rispetto al totale del personale impegnato nel servizio competente a svolgere il processo, quale percentuale di personale è impiegata nel procedimento?</w:t>
            </w:r>
          </w:p>
        </w:tc>
        <w:tc>
          <w:tcPr>
            <w:tcW w:w="1066" w:type="pct"/>
            <w:gridSpan w:val="2"/>
          </w:tcPr>
          <w:p w14:paraId="676E5456" w14:textId="77777777" w:rsidR="0022407E" w:rsidRDefault="0022407E" w:rsidP="003934DB">
            <w:pPr>
              <w:rPr>
                <w:rFonts w:ascii="Times New Roman" w:hAnsi="Times New Roman"/>
                <w:b/>
              </w:rPr>
            </w:pPr>
            <w:r>
              <w:rPr>
                <w:rFonts w:ascii="Times New Roman" w:hAnsi="Times New Roman"/>
                <w:b/>
              </w:rPr>
              <w:t>Negli ultimi 5 anni ci sono state sentenze della Corte dei Conti a carico di dirigenti e/o dipendenti coinvolti nel procedimento in esame o sono state pronunciate sentenze di risarcimento del danno nei confronti del Settore di riferimento?</w:t>
            </w:r>
          </w:p>
        </w:tc>
        <w:tc>
          <w:tcPr>
            <w:tcW w:w="1070" w:type="pct"/>
            <w:gridSpan w:val="2"/>
          </w:tcPr>
          <w:p w14:paraId="0EA65A2F" w14:textId="77777777" w:rsidR="0022407E" w:rsidRDefault="0022407E" w:rsidP="003934DB">
            <w:pPr>
              <w:rPr>
                <w:rFonts w:ascii="Times New Roman" w:hAnsi="Times New Roman"/>
                <w:b/>
              </w:rPr>
            </w:pPr>
            <w:r>
              <w:rPr>
                <w:rFonts w:ascii="Times New Roman" w:hAnsi="Times New Roman"/>
                <w:b/>
              </w:rPr>
              <w:t>Negli ultimi 5 anni i mass media hanno divulgato notizie relative alla medesima tipologia di evento o analoghe?</w:t>
            </w:r>
          </w:p>
        </w:tc>
        <w:tc>
          <w:tcPr>
            <w:tcW w:w="1608" w:type="pct"/>
            <w:gridSpan w:val="2"/>
          </w:tcPr>
          <w:p w14:paraId="1EDE88FB" w14:textId="77777777" w:rsidR="0022407E" w:rsidRDefault="0022407E" w:rsidP="003934DB">
            <w:pPr>
              <w:rPr>
                <w:rFonts w:ascii="Times New Roman" w:hAnsi="Times New Roman"/>
                <w:b/>
              </w:rPr>
            </w:pPr>
            <w:r>
              <w:rPr>
                <w:rFonts w:ascii="Times New Roman" w:hAnsi="Times New Roman"/>
                <w:b/>
              </w:rPr>
              <w:t>A seconda del ruolo/posizione che riveste il soggetto nella struttura il rischio dell’evento può collocarsi: addetto-collaboratore/funzionario-dirigente</w:t>
            </w:r>
          </w:p>
        </w:tc>
      </w:tr>
      <w:tr w:rsidR="0022407E" w14:paraId="2AFD03DA" w14:textId="77777777" w:rsidTr="00CC7E1F">
        <w:trPr>
          <w:trHeight w:val="655"/>
        </w:trPr>
        <w:tc>
          <w:tcPr>
            <w:tcW w:w="724" w:type="pct"/>
          </w:tcPr>
          <w:p w14:paraId="7370DCEF" w14:textId="77777777" w:rsidR="0022407E" w:rsidRPr="004C7986" w:rsidRDefault="0022407E" w:rsidP="003934DB">
            <w:pPr>
              <w:rPr>
                <w:rFonts w:ascii="Times New Roman" w:hAnsi="Times New Roman"/>
                <w:b/>
              </w:rPr>
            </w:pPr>
            <w:r>
              <w:rPr>
                <w:rFonts w:ascii="Times New Roman" w:hAnsi="Times New Roman"/>
              </w:rPr>
              <w:t xml:space="preserve">fino al 50%                        </w:t>
            </w:r>
          </w:p>
        </w:tc>
        <w:tc>
          <w:tcPr>
            <w:tcW w:w="533" w:type="pct"/>
          </w:tcPr>
          <w:p w14:paraId="4BD8B875" w14:textId="77777777" w:rsidR="0022407E" w:rsidRPr="001C0D0C" w:rsidRDefault="0022407E" w:rsidP="003934DB">
            <w:pPr>
              <w:rPr>
                <w:rFonts w:ascii="Times New Roman" w:hAnsi="Times New Roman"/>
                <w:b/>
                <w:i/>
              </w:rPr>
            </w:pPr>
            <w:r w:rsidRPr="001C0D0C">
              <w:rPr>
                <w:rFonts w:ascii="Times New Roman" w:hAnsi="Times New Roman"/>
                <w:b/>
                <w:i/>
              </w:rPr>
              <w:t>1</w:t>
            </w:r>
          </w:p>
        </w:tc>
        <w:tc>
          <w:tcPr>
            <w:tcW w:w="533" w:type="pct"/>
          </w:tcPr>
          <w:p w14:paraId="54292F41" w14:textId="77777777" w:rsidR="0022407E" w:rsidRDefault="0022407E" w:rsidP="003934DB">
            <w:pPr>
              <w:rPr>
                <w:rFonts w:ascii="Times New Roman" w:hAnsi="Times New Roman"/>
                <w:b/>
              </w:rPr>
            </w:pPr>
            <w:r>
              <w:rPr>
                <w:rFonts w:ascii="Times New Roman" w:hAnsi="Times New Roman"/>
                <w:b/>
              </w:rPr>
              <w:t>No</w:t>
            </w:r>
          </w:p>
        </w:tc>
        <w:tc>
          <w:tcPr>
            <w:tcW w:w="533" w:type="pct"/>
          </w:tcPr>
          <w:p w14:paraId="4B06A6C8" w14:textId="77777777" w:rsidR="0022407E" w:rsidRPr="001C0D0C" w:rsidRDefault="0022407E" w:rsidP="003934DB">
            <w:pPr>
              <w:rPr>
                <w:rFonts w:ascii="Times New Roman" w:hAnsi="Times New Roman"/>
                <w:b/>
                <w:i/>
              </w:rPr>
            </w:pPr>
            <w:r w:rsidRPr="001C0D0C">
              <w:rPr>
                <w:rFonts w:ascii="Times New Roman" w:hAnsi="Times New Roman"/>
                <w:b/>
                <w:i/>
              </w:rPr>
              <w:t>1</w:t>
            </w:r>
          </w:p>
        </w:tc>
        <w:tc>
          <w:tcPr>
            <w:tcW w:w="534" w:type="pct"/>
          </w:tcPr>
          <w:p w14:paraId="59391C26" w14:textId="77777777" w:rsidR="0022407E" w:rsidRPr="004941CE" w:rsidRDefault="0022407E" w:rsidP="003934DB">
            <w:pPr>
              <w:rPr>
                <w:rFonts w:ascii="Times New Roman" w:hAnsi="Times New Roman"/>
              </w:rPr>
            </w:pPr>
            <w:r>
              <w:rPr>
                <w:rFonts w:ascii="Times New Roman" w:hAnsi="Times New Roman"/>
              </w:rPr>
              <w:t>Si sulla stampa e/o emittenti locali</w:t>
            </w:r>
          </w:p>
        </w:tc>
        <w:tc>
          <w:tcPr>
            <w:tcW w:w="536" w:type="pct"/>
          </w:tcPr>
          <w:p w14:paraId="7EF9C14E" w14:textId="77777777" w:rsidR="0022407E" w:rsidRPr="001C0D0C" w:rsidRDefault="0022407E" w:rsidP="003934DB">
            <w:pPr>
              <w:rPr>
                <w:rFonts w:ascii="Times New Roman" w:hAnsi="Times New Roman"/>
                <w:b/>
                <w:i/>
              </w:rPr>
            </w:pPr>
            <w:r w:rsidRPr="001C0D0C">
              <w:rPr>
                <w:rFonts w:ascii="Times New Roman" w:hAnsi="Times New Roman"/>
                <w:b/>
                <w:i/>
              </w:rPr>
              <w:t>1</w:t>
            </w:r>
          </w:p>
        </w:tc>
        <w:tc>
          <w:tcPr>
            <w:tcW w:w="656" w:type="pct"/>
          </w:tcPr>
          <w:p w14:paraId="4E79D5EE" w14:textId="77777777" w:rsidR="0022407E" w:rsidRPr="004941CE" w:rsidRDefault="0022407E" w:rsidP="003934DB">
            <w:pPr>
              <w:rPr>
                <w:rFonts w:ascii="Times New Roman" w:hAnsi="Times New Roman"/>
              </w:rPr>
            </w:pPr>
            <w:r>
              <w:rPr>
                <w:rFonts w:ascii="Times New Roman" w:hAnsi="Times New Roman"/>
              </w:rPr>
              <w:t>A livello basso</w:t>
            </w:r>
          </w:p>
        </w:tc>
        <w:tc>
          <w:tcPr>
            <w:tcW w:w="952" w:type="pct"/>
          </w:tcPr>
          <w:p w14:paraId="3310EA65" w14:textId="77777777" w:rsidR="0022407E" w:rsidRPr="001C0D0C" w:rsidRDefault="0022407E" w:rsidP="003934DB">
            <w:pPr>
              <w:rPr>
                <w:rFonts w:ascii="Times New Roman" w:hAnsi="Times New Roman"/>
                <w:b/>
                <w:i/>
              </w:rPr>
            </w:pPr>
            <w:r w:rsidRPr="001C0D0C">
              <w:rPr>
                <w:rFonts w:ascii="Times New Roman" w:hAnsi="Times New Roman"/>
                <w:b/>
                <w:i/>
              </w:rPr>
              <w:t>1</w:t>
            </w:r>
          </w:p>
        </w:tc>
      </w:tr>
      <w:tr w:rsidR="0022407E" w14:paraId="729512D5" w14:textId="77777777" w:rsidTr="00CC7E1F">
        <w:trPr>
          <w:trHeight w:val="693"/>
        </w:trPr>
        <w:tc>
          <w:tcPr>
            <w:tcW w:w="724" w:type="pct"/>
          </w:tcPr>
          <w:p w14:paraId="47898FE5" w14:textId="77777777" w:rsidR="0022407E" w:rsidRPr="004941CE" w:rsidRDefault="0022407E" w:rsidP="003934DB">
            <w:pPr>
              <w:rPr>
                <w:rFonts w:ascii="Times New Roman" w:hAnsi="Times New Roman"/>
              </w:rPr>
            </w:pPr>
            <w:r>
              <w:rPr>
                <w:rFonts w:ascii="Times New Roman" w:hAnsi="Times New Roman"/>
              </w:rPr>
              <w:t>dal 50% al</w:t>
            </w:r>
            <w:r w:rsidRPr="004941CE">
              <w:rPr>
                <w:rFonts w:ascii="Times New Roman" w:hAnsi="Times New Roman"/>
              </w:rPr>
              <w:t>l’80%</w:t>
            </w:r>
          </w:p>
        </w:tc>
        <w:tc>
          <w:tcPr>
            <w:tcW w:w="533" w:type="pct"/>
          </w:tcPr>
          <w:p w14:paraId="03622BE5" w14:textId="77777777" w:rsidR="0022407E" w:rsidRPr="001C0D0C" w:rsidRDefault="0022407E" w:rsidP="003934DB">
            <w:pPr>
              <w:rPr>
                <w:rFonts w:ascii="Times New Roman" w:hAnsi="Times New Roman"/>
                <w:b/>
                <w:i/>
              </w:rPr>
            </w:pPr>
            <w:r w:rsidRPr="001C0D0C">
              <w:rPr>
                <w:rFonts w:ascii="Times New Roman" w:hAnsi="Times New Roman"/>
                <w:b/>
                <w:i/>
              </w:rPr>
              <w:t>3</w:t>
            </w:r>
          </w:p>
        </w:tc>
        <w:tc>
          <w:tcPr>
            <w:tcW w:w="533" w:type="pct"/>
          </w:tcPr>
          <w:p w14:paraId="683AB2A7" w14:textId="77777777" w:rsidR="0022407E" w:rsidRDefault="0022407E" w:rsidP="003934DB">
            <w:pPr>
              <w:rPr>
                <w:rFonts w:ascii="Times New Roman" w:hAnsi="Times New Roman"/>
                <w:b/>
              </w:rPr>
            </w:pPr>
            <w:r>
              <w:rPr>
                <w:rFonts w:ascii="Times New Roman" w:hAnsi="Times New Roman"/>
                <w:b/>
              </w:rPr>
              <w:t>Si</w:t>
            </w:r>
          </w:p>
        </w:tc>
        <w:tc>
          <w:tcPr>
            <w:tcW w:w="533" w:type="pct"/>
          </w:tcPr>
          <w:p w14:paraId="2EE48EEE" w14:textId="77777777" w:rsidR="0022407E" w:rsidRPr="001C0D0C" w:rsidRDefault="0022407E" w:rsidP="003934DB">
            <w:pPr>
              <w:rPr>
                <w:rFonts w:ascii="Times New Roman" w:hAnsi="Times New Roman"/>
                <w:b/>
                <w:i/>
              </w:rPr>
            </w:pPr>
            <w:r w:rsidRPr="001C0D0C">
              <w:rPr>
                <w:rFonts w:ascii="Times New Roman" w:hAnsi="Times New Roman"/>
                <w:b/>
                <w:i/>
              </w:rPr>
              <w:t>5</w:t>
            </w:r>
          </w:p>
        </w:tc>
        <w:tc>
          <w:tcPr>
            <w:tcW w:w="534" w:type="pct"/>
          </w:tcPr>
          <w:p w14:paraId="114C0745" w14:textId="77777777" w:rsidR="0022407E" w:rsidRPr="004941CE" w:rsidRDefault="0022407E" w:rsidP="003934DB">
            <w:pPr>
              <w:rPr>
                <w:rFonts w:ascii="Times New Roman" w:hAnsi="Times New Roman"/>
              </w:rPr>
            </w:pPr>
            <w:r w:rsidRPr="004941CE">
              <w:rPr>
                <w:rFonts w:ascii="Times New Roman" w:hAnsi="Times New Roman"/>
              </w:rPr>
              <w:t>Si sulla stampa e/o emittenti nazionali e locali</w:t>
            </w:r>
          </w:p>
        </w:tc>
        <w:tc>
          <w:tcPr>
            <w:tcW w:w="536" w:type="pct"/>
          </w:tcPr>
          <w:p w14:paraId="2CBFAE7F" w14:textId="77777777" w:rsidR="0022407E" w:rsidRPr="001C0D0C" w:rsidRDefault="0022407E" w:rsidP="003934DB">
            <w:pPr>
              <w:rPr>
                <w:rFonts w:ascii="Times New Roman" w:hAnsi="Times New Roman"/>
                <w:b/>
                <w:i/>
              </w:rPr>
            </w:pPr>
            <w:r w:rsidRPr="001C0D0C">
              <w:rPr>
                <w:rFonts w:ascii="Times New Roman" w:hAnsi="Times New Roman"/>
                <w:b/>
                <w:i/>
              </w:rPr>
              <w:t>3</w:t>
            </w:r>
          </w:p>
        </w:tc>
        <w:tc>
          <w:tcPr>
            <w:tcW w:w="656" w:type="pct"/>
          </w:tcPr>
          <w:p w14:paraId="5095FC1A" w14:textId="77777777" w:rsidR="0022407E" w:rsidRPr="004941CE" w:rsidRDefault="0022407E" w:rsidP="003934DB">
            <w:pPr>
              <w:rPr>
                <w:rFonts w:ascii="Times New Roman" w:hAnsi="Times New Roman"/>
              </w:rPr>
            </w:pPr>
            <w:r w:rsidRPr="004941CE">
              <w:rPr>
                <w:rFonts w:ascii="Times New Roman" w:hAnsi="Times New Roman"/>
              </w:rPr>
              <w:t>A livello intermedio</w:t>
            </w:r>
          </w:p>
        </w:tc>
        <w:tc>
          <w:tcPr>
            <w:tcW w:w="952" w:type="pct"/>
          </w:tcPr>
          <w:p w14:paraId="24F5539A" w14:textId="77777777" w:rsidR="0022407E" w:rsidRPr="001C0D0C" w:rsidRDefault="0022407E" w:rsidP="003934DB">
            <w:pPr>
              <w:rPr>
                <w:rFonts w:ascii="Times New Roman" w:hAnsi="Times New Roman"/>
                <w:b/>
                <w:i/>
              </w:rPr>
            </w:pPr>
            <w:r w:rsidRPr="001C0D0C">
              <w:rPr>
                <w:rFonts w:ascii="Times New Roman" w:hAnsi="Times New Roman"/>
                <w:b/>
                <w:i/>
              </w:rPr>
              <w:t>3</w:t>
            </w:r>
          </w:p>
        </w:tc>
      </w:tr>
      <w:tr w:rsidR="0022407E" w14:paraId="5EC8183D" w14:textId="77777777" w:rsidTr="00CC7E1F">
        <w:trPr>
          <w:trHeight w:val="274"/>
        </w:trPr>
        <w:tc>
          <w:tcPr>
            <w:tcW w:w="724" w:type="pct"/>
          </w:tcPr>
          <w:p w14:paraId="5C00780D" w14:textId="77777777" w:rsidR="0022407E" w:rsidRPr="004941CE" w:rsidRDefault="0022407E" w:rsidP="003934DB">
            <w:pPr>
              <w:jc w:val="both"/>
              <w:rPr>
                <w:rFonts w:ascii="Times New Roman" w:hAnsi="Times New Roman"/>
              </w:rPr>
            </w:pPr>
            <w:r>
              <w:rPr>
                <w:rFonts w:ascii="Times New Roman" w:hAnsi="Times New Roman"/>
              </w:rPr>
              <w:t>dall’80% al 1</w:t>
            </w:r>
            <w:r w:rsidRPr="004941CE">
              <w:rPr>
                <w:rFonts w:ascii="Times New Roman" w:hAnsi="Times New Roman"/>
              </w:rPr>
              <w:t>00%</w:t>
            </w:r>
          </w:p>
        </w:tc>
        <w:tc>
          <w:tcPr>
            <w:tcW w:w="533" w:type="pct"/>
          </w:tcPr>
          <w:p w14:paraId="190A8289" w14:textId="77777777" w:rsidR="0022407E" w:rsidRPr="001C0D0C" w:rsidRDefault="0022407E" w:rsidP="003934DB">
            <w:pPr>
              <w:jc w:val="both"/>
              <w:rPr>
                <w:rFonts w:ascii="Times New Roman" w:hAnsi="Times New Roman"/>
                <w:b/>
                <w:i/>
              </w:rPr>
            </w:pPr>
            <w:r w:rsidRPr="001C0D0C">
              <w:rPr>
                <w:rFonts w:ascii="Times New Roman" w:hAnsi="Times New Roman"/>
                <w:b/>
                <w:i/>
              </w:rPr>
              <w:t>5</w:t>
            </w:r>
          </w:p>
        </w:tc>
        <w:tc>
          <w:tcPr>
            <w:tcW w:w="1066" w:type="pct"/>
            <w:gridSpan w:val="2"/>
          </w:tcPr>
          <w:p w14:paraId="433E8641" w14:textId="77777777" w:rsidR="0022407E" w:rsidRDefault="0022407E" w:rsidP="003934DB">
            <w:pPr>
              <w:rPr>
                <w:rFonts w:ascii="Times New Roman" w:hAnsi="Times New Roman"/>
                <w:b/>
              </w:rPr>
            </w:pPr>
          </w:p>
        </w:tc>
        <w:tc>
          <w:tcPr>
            <w:tcW w:w="534" w:type="pct"/>
          </w:tcPr>
          <w:p w14:paraId="50B14633" w14:textId="77777777" w:rsidR="0022407E" w:rsidRPr="004941CE" w:rsidRDefault="0022407E" w:rsidP="003934DB">
            <w:pPr>
              <w:rPr>
                <w:rFonts w:ascii="Times New Roman" w:hAnsi="Times New Roman"/>
              </w:rPr>
            </w:pPr>
            <w:r>
              <w:rPr>
                <w:rFonts w:ascii="Times New Roman" w:hAnsi="Times New Roman"/>
              </w:rPr>
              <w:t>Si, sulla stampa e/o emittenti nazionali e internazionali</w:t>
            </w:r>
          </w:p>
        </w:tc>
        <w:tc>
          <w:tcPr>
            <w:tcW w:w="536" w:type="pct"/>
          </w:tcPr>
          <w:p w14:paraId="3BDF0385" w14:textId="77777777" w:rsidR="0022407E" w:rsidRPr="001C0D0C" w:rsidRDefault="0022407E" w:rsidP="003934DB">
            <w:pPr>
              <w:rPr>
                <w:rFonts w:ascii="Times New Roman" w:hAnsi="Times New Roman"/>
                <w:b/>
                <w:i/>
              </w:rPr>
            </w:pPr>
            <w:r w:rsidRPr="001C0D0C">
              <w:rPr>
                <w:rFonts w:ascii="Times New Roman" w:hAnsi="Times New Roman"/>
                <w:b/>
                <w:i/>
              </w:rPr>
              <w:t>5</w:t>
            </w:r>
          </w:p>
        </w:tc>
        <w:tc>
          <w:tcPr>
            <w:tcW w:w="656" w:type="pct"/>
          </w:tcPr>
          <w:p w14:paraId="7596DBDB" w14:textId="77777777" w:rsidR="0022407E" w:rsidRPr="004941CE" w:rsidRDefault="0022407E" w:rsidP="003934DB">
            <w:pPr>
              <w:rPr>
                <w:rFonts w:ascii="Times New Roman" w:hAnsi="Times New Roman"/>
              </w:rPr>
            </w:pPr>
            <w:r w:rsidRPr="004941CE">
              <w:rPr>
                <w:rFonts w:ascii="Times New Roman" w:hAnsi="Times New Roman"/>
              </w:rPr>
              <w:t>A livello apicale</w:t>
            </w:r>
          </w:p>
        </w:tc>
        <w:tc>
          <w:tcPr>
            <w:tcW w:w="952" w:type="pct"/>
          </w:tcPr>
          <w:p w14:paraId="377D58E5" w14:textId="77777777" w:rsidR="0022407E" w:rsidRPr="001C0D0C" w:rsidRDefault="0022407E" w:rsidP="003934DB">
            <w:pPr>
              <w:rPr>
                <w:rFonts w:ascii="Times New Roman" w:hAnsi="Times New Roman"/>
                <w:b/>
                <w:i/>
              </w:rPr>
            </w:pPr>
            <w:r w:rsidRPr="001C0D0C">
              <w:rPr>
                <w:rFonts w:ascii="Times New Roman" w:hAnsi="Times New Roman"/>
                <w:b/>
                <w:i/>
              </w:rPr>
              <w:t>4</w:t>
            </w:r>
          </w:p>
        </w:tc>
      </w:tr>
    </w:tbl>
    <w:p w14:paraId="3D56CE34" w14:textId="77777777" w:rsidR="0022407E" w:rsidRDefault="0022407E">
      <w:pPr>
        <w:rPr>
          <w:rFonts w:ascii="Times New Roman" w:hAnsi="Times New Roman" w:cs="Times New Roman"/>
          <w:b/>
          <w:sz w:val="24"/>
          <w:szCs w:val="24"/>
        </w:rPr>
      </w:pPr>
      <w:r>
        <w:rPr>
          <w:rFonts w:ascii="Times New Roman" w:hAnsi="Times New Roman" w:cs="Times New Roman"/>
          <w:b/>
          <w:sz w:val="24"/>
          <w:szCs w:val="24"/>
        </w:rPr>
        <w:br w:type="page"/>
      </w:r>
    </w:p>
    <w:p w14:paraId="463165E6" w14:textId="77777777" w:rsidR="0022407E" w:rsidRDefault="0022407E" w:rsidP="00571ABC">
      <w:pPr>
        <w:pStyle w:val="Paragrafoelenco"/>
        <w:numPr>
          <w:ilvl w:val="0"/>
          <w:numId w:val="1"/>
        </w:numPr>
        <w:spacing w:after="0" w:line="360" w:lineRule="auto"/>
        <w:jc w:val="both"/>
        <w:rPr>
          <w:rFonts w:ascii="Times New Roman" w:hAnsi="Times New Roman" w:cs="Times New Roman"/>
          <w:b/>
          <w:sz w:val="24"/>
          <w:szCs w:val="24"/>
        </w:rPr>
        <w:sectPr w:rsidR="0022407E" w:rsidSect="0022407E">
          <w:pgSz w:w="16840" w:h="11900" w:orient="landscape"/>
          <w:pgMar w:top="1418" w:right="1701" w:bottom="1985" w:left="1701" w:header="709" w:footer="709" w:gutter="0"/>
          <w:cols w:space="708"/>
          <w:docGrid w:linePitch="360"/>
        </w:sectPr>
      </w:pPr>
    </w:p>
    <w:p w14:paraId="701F0D8E" w14:textId="77777777" w:rsidR="00370516" w:rsidRDefault="00443829" w:rsidP="003705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565CEE">
        <w:rPr>
          <w:rFonts w:ascii="Times New Roman" w:hAnsi="Times New Roman" w:cs="Times New Roman"/>
          <w:b/>
          <w:sz w:val="24"/>
          <w:szCs w:val="24"/>
        </w:rPr>
        <w:t>. Programma formativo “anticorruzione”.</w:t>
      </w:r>
    </w:p>
    <w:p w14:paraId="7257FB17" w14:textId="77777777" w:rsidR="008034EF" w:rsidRDefault="008034EF" w:rsidP="00370516">
      <w:pPr>
        <w:spacing w:after="0" w:line="360" w:lineRule="auto"/>
        <w:jc w:val="both"/>
        <w:rPr>
          <w:rFonts w:ascii="Times New Roman" w:hAnsi="Times New Roman" w:cs="Times New Roman"/>
          <w:b/>
          <w:sz w:val="24"/>
          <w:szCs w:val="24"/>
        </w:rPr>
      </w:pPr>
    </w:p>
    <w:p w14:paraId="44663BE9" w14:textId="1D669E3F" w:rsidR="00525DD9" w:rsidRDefault="00525DD9" w:rsidP="001E656F">
      <w:pPr>
        <w:spacing w:after="0" w:line="360" w:lineRule="auto"/>
        <w:ind w:firstLine="708"/>
        <w:jc w:val="both"/>
        <w:rPr>
          <w:rFonts w:ascii="Times New Roman" w:hAnsi="Times New Roman" w:cs="Times New Roman"/>
          <w:bCs/>
          <w:sz w:val="24"/>
          <w:szCs w:val="24"/>
        </w:rPr>
      </w:pPr>
      <w:r w:rsidRPr="00525DD9">
        <w:rPr>
          <w:rFonts w:ascii="Times New Roman" w:hAnsi="Times New Roman" w:cs="Times New Roman"/>
          <w:bCs/>
          <w:sz w:val="24"/>
          <w:szCs w:val="24"/>
        </w:rPr>
        <w:t>La legge 190/2012 recante “</w:t>
      </w:r>
      <w:r w:rsidRPr="00525DD9">
        <w:rPr>
          <w:rFonts w:ascii="Times New Roman" w:hAnsi="Times New Roman" w:cs="Times New Roman"/>
          <w:bCs/>
          <w:i/>
          <w:iCs/>
          <w:sz w:val="24"/>
          <w:szCs w:val="24"/>
        </w:rPr>
        <w:t>Disposizioni per la prevenzione e la repressione della corruzione e dell'illegalità nella pubblica amministrazione</w:t>
      </w:r>
      <w:r w:rsidRPr="00525DD9">
        <w:rPr>
          <w:rFonts w:ascii="Times New Roman" w:hAnsi="Times New Roman" w:cs="Times New Roman"/>
          <w:bCs/>
          <w:sz w:val="24"/>
          <w:szCs w:val="24"/>
        </w:rPr>
        <w:t>” attribuisce alla formazione del personale delle pubbliche amministrazioni una grande importanza per prevenire</w:t>
      </w:r>
      <w:r w:rsidR="00FB65BC">
        <w:rPr>
          <w:rFonts w:ascii="Times New Roman" w:hAnsi="Times New Roman" w:cs="Times New Roman"/>
          <w:bCs/>
          <w:sz w:val="24"/>
          <w:szCs w:val="24"/>
        </w:rPr>
        <w:t xml:space="preserve"> l’insorgere di fenomeni</w:t>
      </w:r>
      <w:r w:rsidRPr="00525DD9">
        <w:rPr>
          <w:rFonts w:ascii="Times New Roman" w:hAnsi="Times New Roman" w:cs="Times New Roman"/>
          <w:bCs/>
          <w:sz w:val="24"/>
          <w:szCs w:val="24"/>
        </w:rPr>
        <w:t xml:space="preserve"> </w:t>
      </w:r>
      <w:r w:rsidR="00FB65BC">
        <w:rPr>
          <w:rFonts w:ascii="Times New Roman" w:hAnsi="Times New Roman" w:cs="Times New Roman"/>
          <w:bCs/>
          <w:sz w:val="24"/>
          <w:szCs w:val="24"/>
        </w:rPr>
        <w:t>c</w:t>
      </w:r>
      <w:r w:rsidRPr="00525DD9">
        <w:rPr>
          <w:rFonts w:ascii="Times New Roman" w:hAnsi="Times New Roman" w:cs="Times New Roman"/>
          <w:bCs/>
          <w:sz w:val="24"/>
          <w:szCs w:val="24"/>
        </w:rPr>
        <w:t>orru</w:t>
      </w:r>
      <w:r w:rsidR="00FB65BC">
        <w:rPr>
          <w:rFonts w:ascii="Times New Roman" w:hAnsi="Times New Roman" w:cs="Times New Roman"/>
          <w:bCs/>
          <w:sz w:val="24"/>
          <w:szCs w:val="24"/>
        </w:rPr>
        <w:t>ttivi</w:t>
      </w:r>
      <w:r>
        <w:rPr>
          <w:rFonts w:ascii="Times New Roman" w:hAnsi="Times New Roman" w:cs="Times New Roman"/>
          <w:bCs/>
          <w:sz w:val="24"/>
          <w:szCs w:val="24"/>
        </w:rPr>
        <w:t>.</w:t>
      </w:r>
    </w:p>
    <w:p w14:paraId="769C90F4" w14:textId="7ACFDFBE" w:rsidR="00525DD9" w:rsidRPr="00525DD9" w:rsidRDefault="00525DD9" w:rsidP="00525DD9">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I</w:t>
      </w:r>
      <w:r w:rsidRPr="00525DD9">
        <w:rPr>
          <w:rFonts w:ascii="Times New Roman" w:hAnsi="Times New Roman" w:cs="Times New Roman"/>
          <w:bCs/>
          <w:sz w:val="24"/>
          <w:szCs w:val="24"/>
        </w:rPr>
        <w:t>n materia di attività formativ</w:t>
      </w:r>
      <w:r>
        <w:rPr>
          <w:rFonts w:ascii="Times New Roman" w:hAnsi="Times New Roman" w:cs="Times New Roman"/>
          <w:bCs/>
          <w:sz w:val="24"/>
          <w:szCs w:val="24"/>
        </w:rPr>
        <w:t>a</w:t>
      </w:r>
      <w:r w:rsidRPr="00525DD9">
        <w:rPr>
          <w:rFonts w:ascii="Times New Roman" w:hAnsi="Times New Roman" w:cs="Times New Roman"/>
          <w:bCs/>
          <w:sz w:val="24"/>
          <w:szCs w:val="24"/>
        </w:rPr>
        <w:t xml:space="preserve"> è necessario, inoltre, </w:t>
      </w:r>
      <w:r w:rsidR="00FB65BC">
        <w:rPr>
          <w:rFonts w:ascii="Times New Roman" w:hAnsi="Times New Roman" w:cs="Times New Roman"/>
          <w:bCs/>
          <w:sz w:val="24"/>
          <w:szCs w:val="24"/>
        </w:rPr>
        <w:t>considerare</w:t>
      </w:r>
      <w:r w:rsidRPr="00525DD9">
        <w:rPr>
          <w:rFonts w:ascii="Times New Roman" w:hAnsi="Times New Roman" w:cs="Times New Roman"/>
          <w:bCs/>
          <w:sz w:val="24"/>
          <w:szCs w:val="24"/>
        </w:rPr>
        <w:t xml:space="preserve"> il contenuto dell’articolo 15, comma 5, del </w:t>
      </w:r>
      <w:r w:rsidR="00FB65BC">
        <w:rPr>
          <w:rFonts w:ascii="Times New Roman" w:hAnsi="Times New Roman" w:cs="Times New Roman"/>
          <w:bCs/>
          <w:sz w:val="24"/>
          <w:szCs w:val="24"/>
        </w:rPr>
        <w:t>D.P.R.</w:t>
      </w:r>
      <w:r w:rsidRPr="00525DD9">
        <w:rPr>
          <w:rFonts w:ascii="Times New Roman" w:hAnsi="Times New Roman" w:cs="Times New Roman"/>
          <w:bCs/>
          <w:sz w:val="24"/>
          <w:szCs w:val="24"/>
        </w:rPr>
        <w:t xml:space="preserve"> 16 aprile 2013, n. 62 , che testualmente recita:</w:t>
      </w:r>
      <w:r>
        <w:rPr>
          <w:rFonts w:ascii="Times New Roman" w:hAnsi="Times New Roman" w:cs="Times New Roman"/>
          <w:bCs/>
          <w:sz w:val="24"/>
          <w:szCs w:val="24"/>
        </w:rPr>
        <w:t xml:space="preserve"> “</w:t>
      </w:r>
      <w:r w:rsidRPr="00525DD9">
        <w:rPr>
          <w:rFonts w:ascii="Times New Roman" w:hAnsi="Times New Roman" w:cs="Times New Roman"/>
          <w:bCs/>
          <w:i/>
          <w:iCs/>
          <w:sz w:val="24"/>
          <w:szCs w:val="24"/>
        </w:rPr>
        <w:t>Al personale delle pubbliche amministrazioni</w:t>
      </w:r>
      <w:r w:rsidRPr="00525DD9">
        <w:rPr>
          <w:rFonts w:ascii="Times New Roman" w:hAnsi="Times New Roman" w:cs="Times New Roman"/>
          <w:b/>
          <w:bCs/>
          <w:i/>
          <w:iCs/>
          <w:sz w:val="24"/>
          <w:szCs w:val="24"/>
        </w:rPr>
        <w:t> sono rivolte attività formative</w:t>
      </w:r>
      <w:r w:rsidRPr="00525DD9">
        <w:rPr>
          <w:rFonts w:ascii="Times New Roman" w:hAnsi="Times New Roman" w:cs="Times New Roman"/>
          <w:bCs/>
          <w:i/>
          <w:iCs/>
          <w:sz w:val="24"/>
          <w:szCs w:val="24"/>
        </w:rPr>
        <w:t> in materia di trasparenza e integrità, che consentano ai dipendenti di conseguire una piena conoscenza dei contenuti del </w:t>
      </w:r>
      <w:r w:rsidRPr="00525DD9">
        <w:rPr>
          <w:rFonts w:ascii="Times New Roman" w:hAnsi="Times New Roman" w:cs="Times New Roman"/>
          <w:b/>
          <w:bCs/>
          <w:i/>
          <w:iCs/>
          <w:sz w:val="24"/>
          <w:szCs w:val="24"/>
        </w:rPr>
        <w:t>codice di comportamento</w:t>
      </w:r>
      <w:r w:rsidRPr="00525DD9">
        <w:rPr>
          <w:rFonts w:ascii="Times New Roman" w:hAnsi="Times New Roman" w:cs="Times New Roman"/>
          <w:bCs/>
          <w:i/>
          <w:iCs/>
          <w:sz w:val="24"/>
          <w:szCs w:val="24"/>
        </w:rPr>
        <w:t>, nonché un aggiornamento annuale e sistematico sulle misure e sulle disposizioni applicabili in tali ambiti</w:t>
      </w:r>
      <w:r>
        <w:rPr>
          <w:rFonts w:ascii="Times New Roman" w:hAnsi="Times New Roman" w:cs="Times New Roman"/>
          <w:bCs/>
          <w:i/>
          <w:iCs/>
          <w:sz w:val="24"/>
          <w:szCs w:val="24"/>
        </w:rPr>
        <w:t>”</w:t>
      </w:r>
      <w:r w:rsidRPr="00525DD9">
        <w:rPr>
          <w:rFonts w:ascii="Times New Roman" w:hAnsi="Times New Roman" w:cs="Times New Roman"/>
          <w:bCs/>
          <w:i/>
          <w:iCs/>
          <w:sz w:val="24"/>
          <w:szCs w:val="24"/>
        </w:rPr>
        <w:t>.</w:t>
      </w:r>
    </w:p>
    <w:p w14:paraId="6F71E410" w14:textId="247120EF" w:rsidR="00525DD9" w:rsidRPr="00525DD9" w:rsidRDefault="00525DD9" w:rsidP="00525DD9">
      <w:pPr>
        <w:spacing w:after="0" w:line="360" w:lineRule="auto"/>
        <w:ind w:firstLine="708"/>
        <w:jc w:val="both"/>
        <w:rPr>
          <w:rFonts w:ascii="Times New Roman" w:hAnsi="Times New Roman" w:cs="Times New Roman"/>
          <w:bCs/>
          <w:sz w:val="24"/>
          <w:szCs w:val="24"/>
        </w:rPr>
      </w:pPr>
      <w:r w:rsidRPr="00525DD9">
        <w:rPr>
          <w:rFonts w:ascii="Times New Roman" w:hAnsi="Times New Roman" w:cs="Times New Roman"/>
          <w:bCs/>
          <w:sz w:val="24"/>
          <w:szCs w:val="24"/>
        </w:rPr>
        <w:t>Sull’argomento è intervenuta in più occasioni anche l’ANAC</w:t>
      </w:r>
      <w:r>
        <w:rPr>
          <w:rFonts w:ascii="Times New Roman" w:hAnsi="Times New Roman" w:cs="Times New Roman"/>
          <w:bCs/>
          <w:sz w:val="24"/>
          <w:szCs w:val="24"/>
        </w:rPr>
        <w:t xml:space="preserve"> (da ultimo PNA 2019/2021)</w:t>
      </w:r>
      <w:r w:rsidRPr="00525DD9">
        <w:rPr>
          <w:rFonts w:ascii="Times New Roman" w:hAnsi="Times New Roman" w:cs="Times New Roman"/>
          <w:bCs/>
          <w:sz w:val="24"/>
          <w:szCs w:val="24"/>
        </w:rPr>
        <w:t>, ribadendo che la formazione riveste un ruolo strategico nella prevenzione della corruzione e deve essere rivolta al personale dipendente, prevedendo due livelli differenziati:</w:t>
      </w:r>
      <w:r w:rsidRPr="00525DD9">
        <w:rPr>
          <w:rFonts w:ascii="Times New Roman" w:hAnsi="Times New Roman" w:cs="Times New Roman"/>
          <w:bCs/>
          <w:sz w:val="24"/>
          <w:szCs w:val="24"/>
        </w:rPr>
        <w:br/>
        <w:t>a) livello </w:t>
      </w:r>
      <w:r w:rsidRPr="00525DD9">
        <w:rPr>
          <w:rFonts w:ascii="Times New Roman" w:hAnsi="Times New Roman" w:cs="Times New Roman"/>
          <w:b/>
          <w:bCs/>
          <w:sz w:val="24"/>
          <w:szCs w:val="24"/>
        </w:rPr>
        <w:t>generale</w:t>
      </w:r>
      <w:r w:rsidRPr="00525DD9">
        <w:rPr>
          <w:rFonts w:ascii="Times New Roman" w:hAnsi="Times New Roman" w:cs="Times New Roman"/>
          <w:bCs/>
          <w:sz w:val="24"/>
          <w:szCs w:val="24"/>
        </w:rPr>
        <w:t>, rivolto a tutti i dipendenti: riguardante l’aggiornamento delle competenze e le tematiche dell’etica e della legalità;</w:t>
      </w:r>
      <w:r w:rsidRPr="00525DD9">
        <w:rPr>
          <w:rFonts w:ascii="Times New Roman" w:hAnsi="Times New Roman" w:cs="Times New Roman"/>
          <w:bCs/>
          <w:sz w:val="24"/>
          <w:szCs w:val="24"/>
        </w:rPr>
        <w:br/>
        <w:t>b) livello </w:t>
      </w:r>
      <w:r w:rsidRPr="00525DD9">
        <w:rPr>
          <w:rFonts w:ascii="Times New Roman" w:hAnsi="Times New Roman" w:cs="Times New Roman"/>
          <w:b/>
          <w:bCs/>
          <w:sz w:val="24"/>
          <w:szCs w:val="24"/>
        </w:rPr>
        <w:t>specifico</w:t>
      </w:r>
      <w:r w:rsidRPr="00525DD9">
        <w:rPr>
          <w:rFonts w:ascii="Times New Roman" w:hAnsi="Times New Roman" w:cs="Times New Roman"/>
          <w:bCs/>
          <w:sz w:val="24"/>
          <w:szCs w:val="24"/>
        </w:rPr>
        <w:t>, rivolto al responsabile della prevenzione, ai referenti, ai componenti degli organismi di controllo, ai dirigenti e funzionari addetti alle aree di rischio. In questo caso la formazione dovrà riguardare le politiche, i programmi e i vari strumenti utilizzati per la prevenzione e tematiche settoriali, in relazione al ruolo svolto da ciascun soggetto dell’amministrazione.</w:t>
      </w:r>
    </w:p>
    <w:p w14:paraId="1BEE45A4" w14:textId="13C782AC" w:rsidR="00BF0015" w:rsidRDefault="001E656F" w:rsidP="001E656F">
      <w:pPr>
        <w:spacing w:after="0" w:line="360" w:lineRule="auto"/>
        <w:jc w:val="both"/>
        <w:rPr>
          <w:rFonts w:ascii="Times New Roman" w:hAnsi="Times New Roman" w:cs="Times New Roman"/>
          <w:sz w:val="24"/>
          <w:szCs w:val="24"/>
        </w:rPr>
      </w:pPr>
      <w:r w:rsidRPr="001E656F">
        <w:rPr>
          <w:rFonts w:ascii="Times New Roman" w:hAnsi="Times New Roman" w:cs="Times New Roman"/>
          <w:sz w:val="24"/>
          <w:szCs w:val="24"/>
        </w:rPr>
        <w:tab/>
        <w:t xml:space="preserve">In conformità alle indicazioni fornite </w:t>
      </w:r>
      <w:proofErr w:type="spellStart"/>
      <w:r w:rsidRPr="001E656F">
        <w:rPr>
          <w:rFonts w:ascii="Times New Roman" w:hAnsi="Times New Roman" w:cs="Times New Roman"/>
          <w:sz w:val="24"/>
          <w:szCs w:val="24"/>
        </w:rPr>
        <w:t>dall’Anac</w:t>
      </w:r>
      <w:proofErr w:type="spellEnd"/>
      <w:r w:rsidRPr="001E656F">
        <w:rPr>
          <w:rFonts w:ascii="Times New Roman" w:hAnsi="Times New Roman" w:cs="Times New Roman"/>
          <w:sz w:val="24"/>
          <w:szCs w:val="24"/>
        </w:rPr>
        <w:t xml:space="preserve"> in materia, l’Agenzia annualmente si è dotata di un programma formativo in materia</w:t>
      </w:r>
      <w:r w:rsidR="00FB65BC">
        <w:rPr>
          <w:rFonts w:ascii="Times New Roman" w:hAnsi="Times New Roman" w:cs="Times New Roman"/>
          <w:sz w:val="24"/>
          <w:szCs w:val="24"/>
        </w:rPr>
        <w:t>,</w:t>
      </w:r>
      <w:r w:rsidRPr="001E656F">
        <w:rPr>
          <w:rFonts w:ascii="Times New Roman" w:hAnsi="Times New Roman" w:cs="Times New Roman"/>
          <w:sz w:val="24"/>
          <w:szCs w:val="24"/>
        </w:rPr>
        <w:t xml:space="preserve"> suddiviso su due livelli: </w:t>
      </w:r>
    </w:p>
    <w:p w14:paraId="1EF27547" w14:textId="77777777" w:rsidR="00BF0015" w:rsidRDefault="00BF0015" w:rsidP="001E65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56F" w:rsidRPr="001E656F">
        <w:rPr>
          <w:rFonts w:ascii="Times New Roman" w:hAnsi="Times New Roman" w:cs="Times New Roman"/>
          <w:sz w:val="24"/>
          <w:szCs w:val="24"/>
        </w:rPr>
        <w:t>uno generale, rivolto a tutti i dipendenti, inclusi i lavoratori di alcune ditte appaltatrici, con l’intento di fornire una conoscenza di base sui temi dell’etica e della legalità</w:t>
      </w:r>
      <w:r>
        <w:rPr>
          <w:rFonts w:ascii="Times New Roman" w:hAnsi="Times New Roman" w:cs="Times New Roman"/>
          <w:sz w:val="24"/>
          <w:szCs w:val="24"/>
        </w:rPr>
        <w:t>:</w:t>
      </w:r>
    </w:p>
    <w:p w14:paraId="5689F052" w14:textId="77777777" w:rsidR="001E656F" w:rsidRPr="001E656F" w:rsidRDefault="00BF0015" w:rsidP="001E65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56F" w:rsidRPr="001E656F">
        <w:rPr>
          <w:rFonts w:ascii="Times New Roman" w:hAnsi="Times New Roman" w:cs="Times New Roman"/>
          <w:sz w:val="24"/>
          <w:szCs w:val="24"/>
        </w:rPr>
        <w:t>uno specifico che ha come destinatari i dirigenti e i funzionari apicali dell’Agenzia addetti alle aree a rischio.</w:t>
      </w:r>
    </w:p>
    <w:p w14:paraId="1C73AAF9" w14:textId="3A35F404" w:rsidR="00485E64" w:rsidRPr="007B7C05" w:rsidRDefault="001E656F" w:rsidP="00525DD9">
      <w:pPr>
        <w:spacing w:after="0" w:line="360" w:lineRule="auto"/>
        <w:jc w:val="both"/>
        <w:rPr>
          <w:rFonts w:ascii="Times New Roman" w:hAnsi="Times New Roman" w:cs="Times New Roman"/>
          <w:sz w:val="24"/>
          <w:szCs w:val="24"/>
        </w:rPr>
      </w:pPr>
      <w:r w:rsidRPr="001E656F">
        <w:rPr>
          <w:rFonts w:ascii="Times New Roman" w:hAnsi="Times New Roman" w:cs="Times New Roman"/>
          <w:sz w:val="24"/>
          <w:szCs w:val="24"/>
        </w:rPr>
        <w:t xml:space="preserve"> </w:t>
      </w:r>
      <w:r w:rsidRPr="00A67F1D">
        <w:rPr>
          <w:rFonts w:ascii="Times New Roman" w:hAnsi="Times New Roman" w:cs="Times New Roman"/>
          <w:color w:val="FF0000"/>
          <w:sz w:val="24"/>
          <w:szCs w:val="24"/>
        </w:rPr>
        <w:tab/>
      </w:r>
      <w:r w:rsidR="007B7C05" w:rsidRPr="007B7C05">
        <w:rPr>
          <w:rFonts w:ascii="Times New Roman" w:hAnsi="Times New Roman" w:cs="Times New Roman"/>
          <w:sz w:val="24"/>
          <w:szCs w:val="24"/>
        </w:rPr>
        <w:t>In</w:t>
      </w:r>
      <w:r w:rsidR="007B7C05" w:rsidRPr="00525DD9">
        <w:rPr>
          <w:rFonts w:ascii="Times New Roman" w:hAnsi="Times New Roman" w:cs="Times New Roman"/>
          <w:sz w:val="24"/>
          <w:szCs w:val="24"/>
        </w:rPr>
        <w:t xml:space="preserve"> </w:t>
      </w:r>
      <w:r w:rsidR="007B7C05">
        <w:rPr>
          <w:rFonts w:ascii="Times New Roman" w:hAnsi="Times New Roman" w:cs="Times New Roman"/>
          <w:sz w:val="24"/>
          <w:szCs w:val="24"/>
        </w:rPr>
        <w:t>esecuzione</w:t>
      </w:r>
      <w:r w:rsidR="007B7C05" w:rsidRPr="007B7C05">
        <w:rPr>
          <w:rFonts w:ascii="Times New Roman" w:hAnsi="Times New Roman" w:cs="Times New Roman"/>
          <w:sz w:val="24"/>
          <w:szCs w:val="24"/>
        </w:rPr>
        <w:t xml:space="preserve"> al Programma formativo</w:t>
      </w:r>
      <w:r w:rsidR="000F15CF">
        <w:rPr>
          <w:rFonts w:ascii="Times New Roman" w:hAnsi="Times New Roman" w:cs="Times New Roman"/>
          <w:sz w:val="24"/>
          <w:szCs w:val="24"/>
        </w:rPr>
        <w:t xml:space="preserve"> 2017/2019,</w:t>
      </w:r>
      <w:r w:rsidR="007B7C05" w:rsidRPr="007B7C05">
        <w:rPr>
          <w:rFonts w:ascii="Times New Roman" w:hAnsi="Times New Roman" w:cs="Times New Roman"/>
          <w:sz w:val="24"/>
          <w:szCs w:val="24"/>
        </w:rPr>
        <w:t xml:space="preserve"> n</w:t>
      </w:r>
      <w:r w:rsidR="00D87386" w:rsidRPr="007B7C05">
        <w:rPr>
          <w:rFonts w:ascii="Times New Roman" w:hAnsi="Times New Roman" w:cs="Times New Roman"/>
          <w:sz w:val="24"/>
          <w:szCs w:val="24"/>
        </w:rPr>
        <w:t>el</w:t>
      </w:r>
      <w:r w:rsidR="00E51F49" w:rsidRPr="007B7C05">
        <w:rPr>
          <w:rFonts w:ascii="Times New Roman" w:hAnsi="Times New Roman" w:cs="Times New Roman"/>
          <w:sz w:val="24"/>
          <w:szCs w:val="24"/>
        </w:rPr>
        <w:t xml:space="preserve"> mese di dicembre </w:t>
      </w:r>
      <w:r w:rsidRPr="007B7C05">
        <w:rPr>
          <w:rFonts w:ascii="Times New Roman" w:hAnsi="Times New Roman" w:cs="Times New Roman"/>
          <w:sz w:val="24"/>
          <w:szCs w:val="24"/>
        </w:rPr>
        <w:t>20</w:t>
      </w:r>
      <w:r w:rsidR="00E51F49" w:rsidRPr="007B7C05">
        <w:rPr>
          <w:rFonts w:ascii="Times New Roman" w:hAnsi="Times New Roman" w:cs="Times New Roman"/>
          <w:sz w:val="24"/>
          <w:szCs w:val="24"/>
        </w:rPr>
        <w:t>19</w:t>
      </w:r>
      <w:r w:rsidRPr="007B7C05">
        <w:rPr>
          <w:rFonts w:ascii="Times New Roman" w:hAnsi="Times New Roman" w:cs="Times New Roman"/>
          <w:sz w:val="24"/>
          <w:szCs w:val="24"/>
        </w:rPr>
        <w:t xml:space="preserve"> </w:t>
      </w:r>
      <w:r w:rsidR="0076443F" w:rsidRPr="007B7C05">
        <w:rPr>
          <w:rFonts w:ascii="Times New Roman" w:hAnsi="Times New Roman" w:cs="Times New Roman"/>
          <w:sz w:val="24"/>
          <w:szCs w:val="24"/>
        </w:rPr>
        <w:t xml:space="preserve">si </w:t>
      </w:r>
      <w:r w:rsidR="00D87386" w:rsidRPr="007B7C05">
        <w:rPr>
          <w:rFonts w:ascii="Times New Roman" w:hAnsi="Times New Roman" w:cs="Times New Roman"/>
          <w:sz w:val="24"/>
          <w:szCs w:val="24"/>
        </w:rPr>
        <w:t>è</w:t>
      </w:r>
      <w:r w:rsidRPr="007B7C05">
        <w:rPr>
          <w:rFonts w:ascii="Times New Roman" w:hAnsi="Times New Roman" w:cs="Times New Roman"/>
          <w:sz w:val="24"/>
          <w:szCs w:val="24"/>
        </w:rPr>
        <w:t xml:space="preserve"> </w:t>
      </w:r>
      <w:r w:rsidR="00485E64" w:rsidRPr="007B7C05">
        <w:rPr>
          <w:rFonts w:ascii="Times New Roman" w:hAnsi="Times New Roman" w:cs="Times New Roman"/>
          <w:sz w:val="24"/>
          <w:szCs w:val="24"/>
        </w:rPr>
        <w:t>svolt</w:t>
      </w:r>
      <w:r w:rsidR="00E51F49" w:rsidRPr="007B7C05">
        <w:rPr>
          <w:rFonts w:ascii="Times New Roman" w:hAnsi="Times New Roman" w:cs="Times New Roman"/>
          <w:sz w:val="24"/>
          <w:szCs w:val="24"/>
        </w:rPr>
        <w:t>a la</w:t>
      </w:r>
      <w:r w:rsidR="0076443F" w:rsidRPr="007B7C05">
        <w:rPr>
          <w:rFonts w:ascii="Times New Roman" w:hAnsi="Times New Roman" w:cs="Times New Roman"/>
          <w:sz w:val="24"/>
          <w:szCs w:val="24"/>
        </w:rPr>
        <w:t xml:space="preserve"> giornat</w:t>
      </w:r>
      <w:r w:rsidR="00E51F49" w:rsidRPr="007B7C05">
        <w:rPr>
          <w:rFonts w:ascii="Times New Roman" w:hAnsi="Times New Roman" w:cs="Times New Roman"/>
          <w:sz w:val="24"/>
          <w:szCs w:val="24"/>
        </w:rPr>
        <w:t>a</w:t>
      </w:r>
      <w:r w:rsidR="0076443F" w:rsidRPr="007B7C05">
        <w:rPr>
          <w:rFonts w:ascii="Times New Roman" w:hAnsi="Times New Roman" w:cs="Times New Roman"/>
          <w:sz w:val="24"/>
          <w:szCs w:val="24"/>
        </w:rPr>
        <w:t xml:space="preserve"> formativ</w:t>
      </w:r>
      <w:r w:rsidR="00E51F49" w:rsidRPr="007B7C05">
        <w:rPr>
          <w:rFonts w:ascii="Times New Roman" w:hAnsi="Times New Roman" w:cs="Times New Roman"/>
          <w:sz w:val="24"/>
          <w:szCs w:val="24"/>
        </w:rPr>
        <w:t>a</w:t>
      </w:r>
      <w:r w:rsidR="0076443F" w:rsidRPr="007B7C05">
        <w:rPr>
          <w:rFonts w:ascii="Times New Roman" w:hAnsi="Times New Roman" w:cs="Times New Roman"/>
          <w:sz w:val="24"/>
          <w:szCs w:val="24"/>
        </w:rPr>
        <w:t xml:space="preserve"> </w:t>
      </w:r>
      <w:r w:rsidR="007B7C05">
        <w:rPr>
          <w:rFonts w:ascii="Times New Roman" w:hAnsi="Times New Roman" w:cs="Times New Roman"/>
          <w:sz w:val="24"/>
          <w:szCs w:val="24"/>
        </w:rPr>
        <w:t>“</w:t>
      </w:r>
      <w:r w:rsidR="0076443F" w:rsidRPr="007B7C05">
        <w:rPr>
          <w:rFonts w:ascii="Times New Roman" w:hAnsi="Times New Roman" w:cs="Times New Roman"/>
          <w:sz w:val="24"/>
          <w:szCs w:val="24"/>
        </w:rPr>
        <w:t>in house</w:t>
      </w:r>
      <w:r w:rsidR="007B7C05">
        <w:rPr>
          <w:rFonts w:ascii="Times New Roman" w:hAnsi="Times New Roman" w:cs="Times New Roman"/>
          <w:sz w:val="24"/>
          <w:szCs w:val="24"/>
        </w:rPr>
        <w:t>”</w:t>
      </w:r>
      <w:r w:rsidR="00485E64" w:rsidRPr="007B7C05">
        <w:rPr>
          <w:rFonts w:ascii="Times New Roman" w:hAnsi="Times New Roman" w:cs="Times New Roman"/>
          <w:sz w:val="24"/>
          <w:szCs w:val="24"/>
        </w:rPr>
        <w:t xml:space="preserve"> che ha trattato i moduli relativi al “codice di comportamento” ed al “procedimento disciplinare”.</w:t>
      </w:r>
      <w:r w:rsidR="00FC1864" w:rsidRPr="007B7C05">
        <w:rPr>
          <w:rFonts w:ascii="Times New Roman" w:hAnsi="Times New Roman" w:cs="Times New Roman"/>
          <w:sz w:val="24"/>
          <w:szCs w:val="24"/>
        </w:rPr>
        <w:t xml:space="preserve"> </w:t>
      </w:r>
      <w:r w:rsidR="00525DD9">
        <w:rPr>
          <w:rFonts w:ascii="Times New Roman" w:hAnsi="Times New Roman" w:cs="Times New Roman"/>
          <w:sz w:val="24"/>
          <w:szCs w:val="24"/>
        </w:rPr>
        <w:t>N</w:t>
      </w:r>
      <w:r w:rsidR="00E51F49" w:rsidRPr="007B7C05">
        <w:rPr>
          <w:rFonts w:ascii="Times New Roman" w:hAnsi="Times New Roman" w:cs="Times New Roman"/>
          <w:sz w:val="24"/>
          <w:szCs w:val="24"/>
        </w:rPr>
        <w:t>ella stessa giornata,</w:t>
      </w:r>
      <w:r w:rsidR="00485E64" w:rsidRPr="007B7C05">
        <w:rPr>
          <w:rFonts w:ascii="Times New Roman" w:hAnsi="Times New Roman" w:cs="Times New Roman"/>
          <w:sz w:val="24"/>
          <w:szCs w:val="24"/>
        </w:rPr>
        <w:t xml:space="preserve"> è stat</w:t>
      </w:r>
      <w:r w:rsidR="00E51F49" w:rsidRPr="007B7C05">
        <w:rPr>
          <w:rFonts w:ascii="Times New Roman" w:hAnsi="Times New Roman" w:cs="Times New Roman"/>
          <w:sz w:val="24"/>
          <w:szCs w:val="24"/>
        </w:rPr>
        <w:t xml:space="preserve">o </w:t>
      </w:r>
      <w:r w:rsidR="000F15CF">
        <w:rPr>
          <w:rFonts w:ascii="Times New Roman" w:hAnsi="Times New Roman" w:cs="Times New Roman"/>
          <w:sz w:val="24"/>
          <w:szCs w:val="24"/>
        </w:rPr>
        <w:t xml:space="preserve">altresì </w:t>
      </w:r>
      <w:r w:rsidR="00485E64" w:rsidRPr="007B7C05">
        <w:rPr>
          <w:rFonts w:ascii="Times New Roman" w:hAnsi="Times New Roman" w:cs="Times New Roman"/>
          <w:sz w:val="24"/>
          <w:szCs w:val="24"/>
        </w:rPr>
        <w:t>approfondi</w:t>
      </w:r>
      <w:r w:rsidR="00E51F49" w:rsidRPr="007B7C05">
        <w:rPr>
          <w:rFonts w:ascii="Times New Roman" w:hAnsi="Times New Roman" w:cs="Times New Roman"/>
          <w:sz w:val="24"/>
          <w:szCs w:val="24"/>
        </w:rPr>
        <w:t>to</w:t>
      </w:r>
      <w:r w:rsidR="00485E64" w:rsidRPr="007B7C05">
        <w:rPr>
          <w:rFonts w:ascii="Times New Roman" w:hAnsi="Times New Roman" w:cs="Times New Roman"/>
          <w:sz w:val="24"/>
          <w:szCs w:val="24"/>
        </w:rPr>
        <w:t xml:space="preserve"> </w:t>
      </w:r>
      <w:r w:rsidR="00E51F49" w:rsidRPr="007B7C05">
        <w:rPr>
          <w:rFonts w:ascii="Times New Roman" w:hAnsi="Times New Roman" w:cs="Times New Roman"/>
          <w:sz w:val="24"/>
          <w:szCs w:val="24"/>
        </w:rPr>
        <w:t>il</w:t>
      </w:r>
      <w:r w:rsidR="00485E64" w:rsidRPr="007B7C05">
        <w:rPr>
          <w:rFonts w:ascii="Times New Roman" w:hAnsi="Times New Roman" w:cs="Times New Roman"/>
          <w:sz w:val="24"/>
          <w:szCs w:val="24"/>
        </w:rPr>
        <w:t xml:space="preserve"> tema </w:t>
      </w:r>
      <w:r w:rsidR="00E51F49" w:rsidRPr="007B7C05">
        <w:rPr>
          <w:rFonts w:ascii="Times New Roman" w:hAnsi="Times New Roman" w:cs="Times New Roman"/>
          <w:sz w:val="24"/>
          <w:szCs w:val="24"/>
        </w:rPr>
        <w:t>su</w:t>
      </w:r>
      <w:r w:rsidR="00485E64" w:rsidRPr="007B7C05">
        <w:rPr>
          <w:rFonts w:ascii="Times New Roman" w:hAnsi="Times New Roman" w:cs="Times New Roman"/>
          <w:sz w:val="24"/>
          <w:szCs w:val="24"/>
        </w:rPr>
        <w:t xml:space="preserve">l </w:t>
      </w:r>
      <w:r w:rsidR="00485E64" w:rsidRPr="007B7C05">
        <w:rPr>
          <w:rFonts w:ascii="Times New Roman" w:hAnsi="Times New Roman" w:cs="Times New Roman"/>
          <w:i/>
          <w:sz w:val="24"/>
          <w:szCs w:val="24"/>
        </w:rPr>
        <w:t>“benessere organizzativo</w:t>
      </w:r>
      <w:r w:rsidR="00485E64" w:rsidRPr="007B7C05">
        <w:rPr>
          <w:rFonts w:ascii="Times New Roman" w:hAnsi="Times New Roman" w:cs="Times New Roman"/>
          <w:sz w:val="24"/>
          <w:szCs w:val="24"/>
        </w:rPr>
        <w:t>”</w:t>
      </w:r>
      <w:r w:rsidR="00525DD9">
        <w:rPr>
          <w:rFonts w:ascii="Times New Roman" w:hAnsi="Times New Roman" w:cs="Times New Roman"/>
          <w:sz w:val="24"/>
          <w:szCs w:val="24"/>
        </w:rPr>
        <w:t>,</w:t>
      </w:r>
      <w:r w:rsidR="00E51F49" w:rsidRPr="007B7C05">
        <w:rPr>
          <w:rFonts w:ascii="Times New Roman" w:hAnsi="Times New Roman" w:cs="Times New Roman"/>
          <w:sz w:val="24"/>
          <w:szCs w:val="24"/>
        </w:rPr>
        <w:t xml:space="preserve"> argomentando</w:t>
      </w:r>
      <w:r w:rsidR="00485E64" w:rsidRPr="007B7C05">
        <w:rPr>
          <w:rFonts w:ascii="Times New Roman" w:hAnsi="Times New Roman" w:cs="Times New Roman"/>
          <w:sz w:val="24"/>
          <w:szCs w:val="24"/>
        </w:rPr>
        <w:t xml:space="preserve"> </w:t>
      </w:r>
      <w:r w:rsidR="00E51F49" w:rsidRPr="007B7C05">
        <w:rPr>
          <w:rFonts w:ascii="Times New Roman" w:hAnsi="Times New Roman" w:cs="Times New Roman"/>
          <w:sz w:val="24"/>
          <w:szCs w:val="24"/>
        </w:rPr>
        <w:t>su</w:t>
      </w:r>
      <w:r w:rsidR="00525DD9">
        <w:rPr>
          <w:rFonts w:ascii="Times New Roman" w:hAnsi="Times New Roman" w:cs="Times New Roman"/>
          <w:sz w:val="24"/>
          <w:szCs w:val="24"/>
        </w:rPr>
        <w:t>i</w:t>
      </w:r>
      <w:r w:rsidR="00485E64" w:rsidRPr="007B7C05">
        <w:rPr>
          <w:rFonts w:ascii="Times New Roman" w:hAnsi="Times New Roman" w:cs="Times New Roman"/>
          <w:sz w:val="24"/>
          <w:szCs w:val="24"/>
        </w:rPr>
        <w:t xml:space="preserve"> comportamenti eticamente corretti che devono essere</w:t>
      </w:r>
      <w:r w:rsidR="00E51F49" w:rsidRPr="007B7C05">
        <w:rPr>
          <w:rFonts w:ascii="Times New Roman" w:hAnsi="Times New Roman" w:cs="Times New Roman"/>
          <w:sz w:val="24"/>
          <w:szCs w:val="24"/>
        </w:rPr>
        <w:t xml:space="preserve"> posti in essere</w:t>
      </w:r>
      <w:r w:rsidR="00485E64" w:rsidRPr="007B7C05">
        <w:rPr>
          <w:rFonts w:ascii="Times New Roman" w:hAnsi="Times New Roman" w:cs="Times New Roman"/>
          <w:sz w:val="24"/>
          <w:szCs w:val="24"/>
        </w:rPr>
        <w:t xml:space="preserve"> dal personale dipendente</w:t>
      </w:r>
      <w:r w:rsidR="009B4762">
        <w:rPr>
          <w:rFonts w:ascii="Times New Roman" w:hAnsi="Times New Roman" w:cs="Times New Roman"/>
          <w:sz w:val="24"/>
          <w:szCs w:val="24"/>
        </w:rPr>
        <w:t>,</w:t>
      </w:r>
      <w:r w:rsidR="00485E64" w:rsidRPr="007B7C05">
        <w:rPr>
          <w:rFonts w:ascii="Times New Roman" w:hAnsi="Times New Roman" w:cs="Times New Roman"/>
          <w:sz w:val="24"/>
          <w:szCs w:val="24"/>
        </w:rPr>
        <w:t xml:space="preserve"> nel rispetto del Codice di comportamento di cui al DPR n. 62/2013 e del Codice di comportamento settoriale dell’Agenzia.</w:t>
      </w:r>
    </w:p>
    <w:p w14:paraId="409F72C9" w14:textId="01C9437C" w:rsidR="00485E64" w:rsidRDefault="00FC1864" w:rsidP="005C1593">
      <w:pPr>
        <w:spacing w:after="0" w:line="360" w:lineRule="auto"/>
        <w:ind w:firstLine="360"/>
        <w:jc w:val="both"/>
        <w:rPr>
          <w:rFonts w:ascii="Times New Roman" w:hAnsi="Times New Roman" w:cs="Times New Roman"/>
          <w:sz w:val="24"/>
          <w:szCs w:val="24"/>
        </w:rPr>
      </w:pPr>
      <w:r w:rsidRPr="007B7C05">
        <w:rPr>
          <w:rFonts w:ascii="Times New Roman" w:hAnsi="Times New Roman" w:cs="Times New Roman"/>
          <w:sz w:val="24"/>
          <w:szCs w:val="24"/>
        </w:rPr>
        <w:t>I</w:t>
      </w:r>
      <w:r w:rsidR="000F15CF">
        <w:rPr>
          <w:rFonts w:ascii="Times New Roman" w:hAnsi="Times New Roman" w:cs="Times New Roman"/>
          <w:sz w:val="24"/>
          <w:szCs w:val="24"/>
        </w:rPr>
        <w:t>n data</w:t>
      </w:r>
      <w:r w:rsidR="00485E64" w:rsidRPr="007B7C05">
        <w:rPr>
          <w:rFonts w:ascii="Times New Roman" w:hAnsi="Times New Roman" w:cs="Times New Roman"/>
          <w:sz w:val="24"/>
          <w:szCs w:val="24"/>
        </w:rPr>
        <w:t xml:space="preserve"> 14 gennaio 2020</w:t>
      </w:r>
      <w:r w:rsidRPr="007B7C05">
        <w:rPr>
          <w:rFonts w:ascii="Times New Roman" w:hAnsi="Times New Roman" w:cs="Times New Roman"/>
          <w:sz w:val="24"/>
          <w:szCs w:val="24"/>
        </w:rPr>
        <w:t xml:space="preserve"> si è tenuta la giornata formativa</w:t>
      </w:r>
      <w:r w:rsidR="00485E64" w:rsidRPr="007B7C05">
        <w:rPr>
          <w:rFonts w:ascii="Times New Roman" w:hAnsi="Times New Roman" w:cs="Times New Roman"/>
          <w:sz w:val="24"/>
          <w:szCs w:val="24"/>
        </w:rPr>
        <w:t xml:space="preserve"> </w:t>
      </w:r>
      <w:r w:rsidRPr="007B7C05">
        <w:rPr>
          <w:rFonts w:ascii="Times New Roman" w:hAnsi="Times New Roman" w:cs="Times New Roman"/>
          <w:sz w:val="24"/>
          <w:szCs w:val="24"/>
        </w:rPr>
        <w:t xml:space="preserve">che </w:t>
      </w:r>
      <w:r w:rsidR="00485E64" w:rsidRPr="007B7C05">
        <w:rPr>
          <w:rFonts w:ascii="Times New Roman" w:hAnsi="Times New Roman" w:cs="Times New Roman"/>
          <w:sz w:val="24"/>
          <w:szCs w:val="24"/>
        </w:rPr>
        <w:t xml:space="preserve">ha trattato il modulo </w:t>
      </w:r>
      <w:r w:rsidRPr="007B7C05">
        <w:rPr>
          <w:rFonts w:ascii="Times New Roman" w:hAnsi="Times New Roman" w:cs="Times New Roman"/>
          <w:sz w:val="24"/>
          <w:szCs w:val="24"/>
        </w:rPr>
        <w:t>relativo al</w:t>
      </w:r>
      <w:r w:rsidR="00485E64" w:rsidRPr="007B7C05">
        <w:rPr>
          <w:rFonts w:ascii="Times New Roman" w:hAnsi="Times New Roman" w:cs="Times New Roman"/>
          <w:sz w:val="24"/>
          <w:szCs w:val="24"/>
        </w:rPr>
        <w:t xml:space="preserve"> “ciclo della performance” </w:t>
      </w:r>
      <w:r w:rsidRPr="007B7C05">
        <w:rPr>
          <w:rFonts w:ascii="Times New Roman" w:hAnsi="Times New Roman" w:cs="Times New Roman"/>
          <w:sz w:val="24"/>
          <w:szCs w:val="24"/>
        </w:rPr>
        <w:t>adeguandolo</w:t>
      </w:r>
      <w:r w:rsidR="00485E64" w:rsidRPr="007B7C05">
        <w:rPr>
          <w:rFonts w:ascii="Times New Roman" w:hAnsi="Times New Roman" w:cs="Times New Roman"/>
          <w:sz w:val="24"/>
          <w:szCs w:val="24"/>
        </w:rPr>
        <w:t xml:space="preserve"> </w:t>
      </w:r>
      <w:r w:rsidRPr="007B7C05">
        <w:rPr>
          <w:rFonts w:ascii="Times New Roman" w:hAnsi="Times New Roman" w:cs="Times New Roman"/>
          <w:sz w:val="24"/>
          <w:szCs w:val="24"/>
        </w:rPr>
        <w:t>al</w:t>
      </w:r>
      <w:r w:rsidR="00485E64" w:rsidRPr="007B7C05">
        <w:rPr>
          <w:rFonts w:ascii="Times New Roman" w:hAnsi="Times New Roman" w:cs="Times New Roman"/>
          <w:sz w:val="24"/>
          <w:szCs w:val="24"/>
        </w:rPr>
        <w:t>le nuove linee guida</w:t>
      </w:r>
      <w:r w:rsidRPr="007B7C05">
        <w:rPr>
          <w:rFonts w:ascii="Times New Roman" w:hAnsi="Times New Roman" w:cs="Times New Roman"/>
          <w:sz w:val="24"/>
          <w:szCs w:val="24"/>
        </w:rPr>
        <w:t xml:space="preserve"> fornite</w:t>
      </w:r>
      <w:r w:rsidR="00485E64" w:rsidRPr="007B7C05">
        <w:rPr>
          <w:rFonts w:ascii="Times New Roman" w:hAnsi="Times New Roman" w:cs="Times New Roman"/>
          <w:sz w:val="24"/>
          <w:szCs w:val="24"/>
        </w:rPr>
        <w:t xml:space="preserve"> d</w:t>
      </w:r>
      <w:r w:rsidRPr="007B7C05">
        <w:rPr>
          <w:rFonts w:ascii="Times New Roman" w:hAnsi="Times New Roman" w:cs="Times New Roman"/>
          <w:sz w:val="24"/>
          <w:szCs w:val="24"/>
        </w:rPr>
        <w:t>al</w:t>
      </w:r>
      <w:r w:rsidR="00485E64" w:rsidRPr="007B7C05">
        <w:rPr>
          <w:rFonts w:ascii="Times New Roman" w:hAnsi="Times New Roman" w:cs="Times New Roman"/>
          <w:sz w:val="24"/>
          <w:szCs w:val="24"/>
        </w:rPr>
        <w:t xml:space="preserve"> Dipartimento della Funzione Pubblica in tema di misurazione e valutazione della performance individuale.</w:t>
      </w:r>
      <w:r w:rsidR="00485E64">
        <w:rPr>
          <w:rFonts w:ascii="Times New Roman" w:hAnsi="Times New Roman" w:cs="Times New Roman"/>
          <w:sz w:val="24"/>
          <w:szCs w:val="24"/>
        </w:rPr>
        <w:t xml:space="preserve"> </w:t>
      </w:r>
    </w:p>
    <w:p w14:paraId="01B14357" w14:textId="6BFBEDD7" w:rsidR="00A20A0D" w:rsidRDefault="007B7C05" w:rsidP="00DE153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76443F" w:rsidRPr="007B7C05">
        <w:rPr>
          <w:rFonts w:ascii="Times New Roman" w:hAnsi="Times New Roman" w:cs="Times New Roman"/>
          <w:sz w:val="24"/>
          <w:szCs w:val="24"/>
        </w:rPr>
        <w:t xml:space="preserve"> causa dell’emergenza epidemiologica Covid-19</w:t>
      </w:r>
      <w:r w:rsidR="00DE153F" w:rsidRPr="007B7C05">
        <w:rPr>
          <w:rFonts w:ascii="Times New Roman" w:hAnsi="Times New Roman" w:cs="Times New Roman"/>
          <w:sz w:val="24"/>
          <w:szCs w:val="24"/>
        </w:rPr>
        <w:t>,</w:t>
      </w:r>
      <w:r w:rsidR="0076443F" w:rsidRPr="007B7C05">
        <w:rPr>
          <w:rFonts w:ascii="Times New Roman" w:hAnsi="Times New Roman" w:cs="Times New Roman"/>
          <w:sz w:val="24"/>
          <w:szCs w:val="24"/>
        </w:rPr>
        <w:t xml:space="preserve"> non è stato possibile </w:t>
      </w:r>
      <w:r w:rsidR="00525DD9">
        <w:rPr>
          <w:rFonts w:ascii="Times New Roman" w:hAnsi="Times New Roman" w:cs="Times New Roman"/>
          <w:sz w:val="24"/>
          <w:szCs w:val="24"/>
        </w:rPr>
        <w:t xml:space="preserve">nel prosieguo </w:t>
      </w:r>
      <w:r w:rsidR="0076443F" w:rsidRPr="007B7C05">
        <w:rPr>
          <w:rFonts w:ascii="Times New Roman" w:hAnsi="Times New Roman" w:cs="Times New Roman"/>
          <w:sz w:val="24"/>
          <w:szCs w:val="24"/>
        </w:rPr>
        <w:t xml:space="preserve">svolgere </w:t>
      </w:r>
      <w:r>
        <w:rPr>
          <w:rFonts w:ascii="Times New Roman" w:hAnsi="Times New Roman" w:cs="Times New Roman"/>
          <w:sz w:val="24"/>
          <w:szCs w:val="24"/>
        </w:rPr>
        <w:t>ulteriori giornate formative in presenza e pertanto,</w:t>
      </w:r>
      <w:r w:rsidR="0076443F" w:rsidRPr="007B7C05">
        <w:rPr>
          <w:rFonts w:ascii="Times New Roman" w:hAnsi="Times New Roman" w:cs="Times New Roman"/>
          <w:sz w:val="24"/>
          <w:szCs w:val="24"/>
        </w:rPr>
        <w:t xml:space="preserve"> </w:t>
      </w:r>
      <w:r>
        <w:rPr>
          <w:rFonts w:ascii="Times New Roman" w:hAnsi="Times New Roman" w:cs="Times New Roman"/>
          <w:sz w:val="24"/>
          <w:szCs w:val="24"/>
        </w:rPr>
        <w:t>sono state organizzati</w:t>
      </w:r>
      <w:r w:rsidR="00DE153F" w:rsidRPr="007B7C05">
        <w:rPr>
          <w:rFonts w:ascii="Times New Roman" w:hAnsi="Times New Roman" w:cs="Times New Roman"/>
          <w:sz w:val="24"/>
          <w:szCs w:val="24"/>
        </w:rPr>
        <w:t xml:space="preserve"> </w:t>
      </w:r>
      <w:r>
        <w:rPr>
          <w:rFonts w:ascii="Times New Roman" w:hAnsi="Times New Roman" w:cs="Times New Roman"/>
          <w:sz w:val="24"/>
          <w:szCs w:val="24"/>
        </w:rPr>
        <w:t xml:space="preserve">eventi formativi mediante </w:t>
      </w:r>
      <w:r w:rsidR="000F15CF">
        <w:rPr>
          <w:rFonts w:ascii="Times New Roman" w:hAnsi="Times New Roman" w:cs="Times New Roman"/>
          <w:sz w:val="24"/>
          <w:szCs w:val="24"/>
        </w:rPr>
        <w:t>“</w:t>
      </w:r>
      <w:proofErr w:type="spellStart"/>
      <w:r w:rsidR="00DE153F" w:rsidRPr="007B7C05">
        <w:rPr>
          <w:rFonts w:ascii="Times New Roman" w:hAnsi="Times New Roman" w:cs="Times New Roman"/>
          <w:sz w:val="24"/>
          <w:szCs w:val="24"/>
        </w:rPr>
        <w:t>webina</w:t>
      </w:r>
      <w:r w:rsidR="000F15CF">
        <w:rPr>
          <w:rFonts w:ascii="Times New Roman" w:hAnsi="Times New Roman" w:cs="Times New Roman"/>
          <w:sz w:val="24"/>
          <w:szCs w:val="24"/>
        </w:rPr>
        <w:t>i</w:t>
      </w:r>
      <w:r w:rsidR="00DE153F" w:rsidRPr="007B7C05">
        <w:rPr>
          <w:rFonts w:ascii="Times New Roman" w:hAnsi="Times New Roman" w:cs="Times New Roman"/>
          <w:sz w:val="24"/>
          <w:szCs w:val="24"/>
        </w:rPr>
        <w:t>r</w:t>
      </w:r>
      <w:proofErr w:type="spellEnd"/>
      <w:r w:rsidR="000F15CF">
        <w:rPr>
          <w:rFonts w:ascii="Times New Roman" w:hAnsi="Times New Roman" w:cs="Times New Roman"/>
          <w:sz w:val="24"/>
          <w:szCs w:val="24"/>
        </w:rPr>
        <w:t>”</w:t>
      </w:r>
      <w:r w:rsidR="003F2CA9" w:rsidRPr="007B7C05">
        <w:rPr>
          <w:rFonts w:ascii="Times New Roman" w:hAnsi="Times New Roman" w:cs="Times New Roman"/>
          <w:sz w:val="24"/>
          <w:szCs w:val="24"/>
        </w:rPr>
        <w:t xml:space="preserve">, </w:t>
      </w:r>
      <w:r>
        <w:rPr>
          <w:rFonts w:ascii="Times New Roman" w:hAnsi="Times New Roman" w:cs="Times New Roman"/>
          <w:sz w:val="24"/>
          <w:szCs w:val="24"/>
        </w:rPr>
        <w:t xml:space="preserve">che hanno visto la partecipazione </w:t>
      </w:r>
      <w:r w:rsidR="00DE153F" w:rsidRPr="007B7C05">
        <w:rPr>
          <w:rFonts w:ascii="Times New Roman" w:hAnsi="Times New Roman" w:cs="Times New Roman"/>
          <w:sz w:val="24"/>
          <w:szCs w:val="24"/>
        </w:rPr>
        <w:t>d</w:t>
      </w:r>
      <w:r>
        <w:rPr>
          <w:rFonts w:ascii="Times New Roman" w:hAnsi="Times New Roman" w:cs="Times New Roman"/>
          <w:sz w:val="24"/>
          <w:szCs w:val="24"/>
        </w:rPr>
        <w:t>ei</w:t>
      </w:r>
      <w:r w:rsidR="003F2CA9" w:rsidRPr="007B7C05">
        <w:rPr>
          <w:rFonts w:ascii="Times New Roman" w:hAnsi="Times New Roman" w:cs="Times New Roman"/>
          <w:sz w:val="24"/>
          <w:szCs w:val="24"/>
        </w:rPr>
        <w:t xml:space="preserve"> </w:t>
      </w:r>
      <w:r w:rsidR="00DE153F" w:rsidRPr="007B7C05">
        <w:rPr>
          <w:rFonts w:ascii="Times New Roman" w:hAnsi="Times New Roman" w:cs="Times New Roman"/>
          <w:sz w:val="24"/>
          <w:szCs w:val="24"/>
        </w:rPr>
        <w:t xml:space="preserve">dipendenti allocati </w:t>
      </w:r>
      <w:r>
        <w:rPr>
          <w:rFonts w:ascii="Times New Roman" w:hAnsi="Times New Roman" w:cs="Times New Roman"/>
          <w:sz w:val="24"/>
          <w:szCs w:val="24"/>
        </w:rPr>
        <w:t>nei</w:t>
      </w:r>
      <w:r w:rsidR="00DE153F" w:rsidRPr="007B7C05">
        <w:rPr>
          <w:rFonts w:ascii="Times New Roman" w:hAnsi="Times New Roman" w:cs="Times New Roman"/>
          <w:sz w:val="24"/>
          <w:szCs w:val="24"/>
        </w:rPr>
        <w:t xml:space="preserve"> </w:t>
      </w:r>
      <w:r>
        <w:rPr>
          <w:rFonts w:ascii="Times New Roman" w:hAnsi="Times New Roman" w:cs="Times New Roman"/>
          <w:sz w:val="24"/>
          <w:szCs w:val="24"/>
        </w:rPr>
        <w:t>S</w:t>
      </w:r>
      <w:r w:rsidR="005C1593" w:rsidRPr="007B7C05">
        <w:rPr>
          <w:rFonts w:ascii="Times New Roman" w:hAnsi="Times New Roman" w:cs="Times New Roman"/>
          <w:sz w:val="24"/>
          <w:szCs w:val="24"/>
        </w:rPr>
        <w:t xml:space="preserve">ettori maggiormente coinvolti </w:t>
      </w:r>
      <w:r w:rsidR="003F2CA9" w:rsidRPr="007B7C05">
        <w:rPr>
          <w:rFonts w:ascii="Times New Roman" w:hAnsi="Times New Roman" w:cs="Times New Roman"/>
          <w:sz w:val="24"/>
          <w:szCs w:val="24"/>
        </w:rPr>
        <w:t>dal</w:t>
      </w:r>
      <w:r w:rsidR="005C1593" w:rsidRPr="007B7C05">
        <w:rPr>
          <w:rFonts w:ascii="Times New Roman" w:hAnsi="Times New Roman" w:cs="Times New Roman"/>
          <w:sz w:val="24"/>
          <w:szCs w:val="24"/>
        </w:rPr>
        <w:t xml:space="preserve">le novità </w:t>
      </w:r>
      <w:r w:rsidR="003F2CA9" w:rsidRPr="007B7C05">
        <w:rPr>
          <w:rFonts w:ascii="Times New Roman" w:hAnsi="Times New Roman" w:cs="Times New Roman"/>
          <w:sz w:val="24"/>
          <w:szCs w:val="24"/>
        </w:rPr>
        <w:t>conseguenti a</w:t>
      </w:r>
      <w:r w:rsidR="005C1593" w:rsidRPr="007B7C05">
        <w:rPr>
          <w:rFonts w:ascii="Times New Roman" w:hAnsi="Times New Roman" w:cs="Times New Roman"/>
          <w:sz w:val="24"/>
          <w:szCs w:val="24"/>
        </w:rPr>
        <w:t xml:space="preserve">ll’emergenza </w:t>
      </w:r>
      <w:r w:rsidR="003F2CA9" w:rsidRPr="007B7C05">
        <w:rPr>
          <w:rFonts w:ascii="Times New Roman" w:hAnsi="Times New Roman" w:cs="Times New Roman"/>
          <w:sz w:val="24"/>
          <w:szCs w:val="24"/>
        </w:rPr>
        <w:t>stessa</w:t>
      </w:r>
      <w:r>
        <w:rPr>
          <w:rFonts w:ascii="Times New Roman" w:hAnsi="Times New Roman" w:cs="Times New Roman"/>
          <w:sz w:val="24"/>
          <w:szCs w:val="24"/>
        </w:rPr>
        <w:t>.</w:t>
      </w:r>
      <w:r w:rsidR="00DE153F">
        <w:rPr>
          <w:rFonts w:ascii="Times New Roman" w:hAnsi="Times New Roman" w:cs="Times New Roman"/>
          <w:sz w:val="24"/>
          <w:szCs w:val="24"/>
        </w:rPr>
        <w:t xml:space="preserve"> </w:t>
      </w:r>
    </w:p>
    <w:p w14:paraId="4ECB6509" w14:textId="46A842F8" w:rsidR="0068104E" w:rsidRPr="007B7C05" w:rsidRDefault="00525DD9" w:rsidP="0068104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attuazione al Programma di fabbisogno del personale dell’Agenzia</w:t>
      </w:r>
      <w:r w:rsidR="000F15CF">
        <w:rPr>
          <w:rFonts w:ascii="Times New Roman" w:hAnsi="Times New Roman" w:cs="Times New Roman"/>
          <w:sz w:val="24"/>
          <w:szCs w:val="24"/>
        </w:rPr>
        <w:t>,</w:t>
      </w:r>
      <w:r>
        <w:rPr>
          <w:rFonts w:ascii="Times New Roman" w:hAnsi="Times New Roman" w:cs="Times New Roman"/>
          <w:sz w:val="24"/>
          <w:szCs w:val="24"/>
        </w:rPr>
        <w:t xml:space="preserve"> che ha determinato l’</w:t>
      </w:r>
      <w:r w:rsidR="0068104E" w:rsidRPr="007B7C05">
        <w:rPr>
          <w:rFonts w:ascii="Times New Roman" w:hAnsi="Times New Roman" w:cs="Times New Roman"/>
          <w:sz w:val="24"/>
          <w:szCs w:val="24"/>
        </w:rPr>
        <w:t xml:space="preserve">inserimento di </w:t>
      </w:r>
      <w:r>
        <w:rPr>
          <w:rFonts w:ascii="Times New Roman" w:hAnsi="Times New Roman" w:cs="Times New Roman"/>
          <w:sz w:val="24"/>
          <w:szCs w:val="24"/>
        </w:rPr>
        <w:t>nuove</w:t>
      </w:r>
      <w:r w:rsidR="0068104E" w:rsidRPr="007B7C05">
        <w:rPr>
          <w:rFonts w:ascii="Times New Roman" w:hAnsi="Times New Roman" w:cs="Times New Roman"/>
          <w:sz w:val="24"/>
          <w:szCs w:val="24"/>
        </w:rPr>
        <w:t xml:space="preserve"> unità nell’organico dell’Agenzia</w:t>
      </w:r>
      <w:r>
        <w:rPr>
          <w:rFonts w:ascii="Times New Roman" w:hAnsi="Times New Roman" w:cs="Times New Roman"/>
          <w:sz w:val="24"/>
          <w:szCs w:val="24"/>
        </w:rPr>
        <w:t xml:space="preserve"> in uno con la scadenza del Programma formativo 2017/2019, è sorta la necessità</w:t>
      </w:r>
      <w:r w:rsidR="0068104E" w:rsidRPr="007B7C05">
        <w:rPr>
          <w:rFonts w:ascii="Times New Roman" w:hAnsi="Times New Roman" w:cs="Times New Roman"/>
          <w:sz w:val="24"/>
          <w:szCs w:val="24"/>
        </w:rPr>
        <w:t xml:space="preserve"> </w:t>
      </w:r>
      <w:r>
        <w:rPr>
          <w:rFonts w:ascii="Times New Roman" w:hAnsi="Times New Roman" w:cs="Times New Roman"/>
          <w:sz w:val="24"/>
          <w:szCs w:val="24"/>
        </w:rPr>
        <w:t>di programmare ulteriori</w:t>
      </w:r>
      <w:r w:rsidR="0068104E" w:rsidRPr="007B7C05">
        <w:rPr>
          <w:rFonts w:ascii="Times New Roman" w:hAnsi="Times New Roman" w:cs="Times New Roman"/>
          <w:sz w:val="24"/>
          <w:szCs w:val="24"/>
        </w:rPr>
        <w:t xml:space="preserve"> fabbisogni formativi</w:t>
      </w:r>
      <w:r>
        <w:rPr>
          <w:rFonts w:ascii="Times New Roman" w:hAnsi="Times New Roman" w:cs="Times New Roman"/>
          <w:sz w:val="24"/>
          <w:szCs w:val="24"/>
        </w:rPr>
        <w:t>.</w:t>
      </w:r>
      <w:r w:rsidR="0068104E" w:rsidRPr="007B7C05">
        <w:rPr>
          <w:rFonts w:ascii="Times New Roman" w:hAnsi="Times New Roman" w:cs="Times New Roman"/>
          <w:sz w:val="24"/>
          <w:szCs w:val="24"/>
        </w:rPr>
        <w:t xml:space="preserve"> </w:t>
      </w:r>
    </w:p>
    <w:p w14:paraId="0EA2607F" w14:textId="50562D43" w:rsidR="00A67F1D" w:rsidRPr="007B7C05" w:rsidRDefault="00525DD9" w:rsidP="00DE153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 fine di individuare le proposte formative</w:t>
      </w:r>
      <w:r w:rsidR="00440DE6">
        <w:rPr>
          <w:rFonts w:ascii="Times New Roman" w:hAnsi="Times New Roman" w:cs="Times New Roman"/>
          <w:sz w:val="24"/>
          <w:szCs w:val="24"/>
        </w:rPr>
        <w:t xml:space="preserve"> a cui far partecipare i</w:t>
      </w:r>
      <w:r w:rsidR="00596EEA">
        <w:rPr>
          <w:rFonts w:ascii="Times New Roman" w:hAnsi="Times New Roman" w:cs="Times New Roman"/>
          <w:sz w:val="24"/>
          <w:szCs w:val="24"/>
        </w:rPr>
        <w:t>l personale dipendente, n</w:t>
      </w:r>
      <w:r w:rsidR="00A67F1D" w:rsidRPr="007B7C05">
        <w:rPr>
          <w:rFonts w:ascii="Times New Roman" w:hAnsi="Times New Roman" w:cs="Times New Roman"/>
          <w:sz w:val="24"/>
          <w:szCs w:val="24"/>
        </w:rPr>
        <w:t>el mese di giugno</w:t>
      </w:r>
      <w:r w:rsidR="00596EEA">
        <w:rPr>
          <w:rFonts w:ascii="Times New Roman" w:hAnsi="Times New Roman" w:cs="Times New Roman"/>
          <w:sz w:val="24"/>
          <w:szCs w:val="24"/>
        </w:rPr>
        <w:t xml:space="preserve"> 2020</w:t>
      </w:r>
      <w:r w:rsidR="00A67F1D" w:rsidRPr="007B7C05">
        <w:rPr>
          <w:rFonts w:ascii="Times New Roman" w:hAnsi="Times New Roman" w:cs="Times New Roman"/>
          <w:sz w:val="24"/>
          <w:szCs w:val="24"/>
        </w:rPr>
        <w:t xml:space="preserve"> i Dirigenti</w:t>
      </w:r>
      <w:r w:rsidR="00596EEA">
        <w:rPr>
          <w:rFonts w:ascii="Times New Roman" w:hAnsi="Times New Roman" w:cs="Times New Roman"/>
          <w:sz w:val="24"/>
          <w:szCs w:val="24"/>
        </w:rPr>
        <w:t xml:space="preserve"> dell’Agenzia, per l’ambito di propria competenza, hanno manifestato le loro necessità</w:t>
      </w:r>
      <w:r w:rsidR="00440DE6">
        <w:rPr>
          <w:rFonts w:ascii="Times New Roman" w:hAnsi="Times New Roman" w:cs="Times New Roman"/>
          <w:sz w:val="24"/>
          <w:szCs w:val="24"/>
        </w:rPr>
        <w:t xml:space="preserve"> formative condivise in Conferenza di direzione.</w:t>
      </w:r>
      <w:r w:rsidR="00A67F1D" w:rsidRPr="007B7C05">
        <w:rPr>
          <w:rFonts w:ascii="Times New Roman" w:hAnsi="Times New Roman" w:cs="Times New Roman"/>
          <w:sz w:val="24"/>
          <w:szCs w:val="24"/>
        </w:rPr>
        <w:t xml:space="preserve"> </w:t>
      </w:r>
      <w:r w:rsidR="00440DE6">
        <w:rPr>
          <w:rFonts w:ascii="Times New Roman" w:hAnsi="Times New Roman" w:cs="Times New Roman"/>
          <w:sz w:val="24"/>
          <w:szCs w:val="24"/>
        </w:rPr>
        <w:t>I</w:t>
      </w:r>
      <w:r w:rsidR="00A67F1D" w:rsidRPr="007B7C05">
        <w:rPr>
          <w:rFonts w:ascii="Times New Roman" w:hAnsi="Times New Roman" w:cs="Times New Roman"/>
          <w:sz w:val="24"/>
          <w:szCs w:val="24"/>
        </w:rPr>
        <w:t xml:space="preserve">l </w:t>
      </w:r>
      <w:r w:rsidR="00440DE6">
        <w:rPr>
          <w:rFonts w:ascii="Times New Roman" w:hAnsi="Times New Roman" w:cs="Times New Roman"/>
          <w:sz w:val="24"/>
          <w:szCs w:val="24"/>
        </w:rPr>
        <w:t>P</w:t>
      </w:r>
      <w:r w:rsidR="00A67F1D" w:rsidRPr="007B7C05">
        <w:rPr>
          <w:rFonts w:ascii="Times New Roman" w:hAnsi="Times New Roman" w:cs="Times New Roman"/>
          <w:sz w:val="24"/>
          <w:szCs w:val="24"/>
        </w:rPr>
        <w:t xml:space="preserve">rogramma </w:t>
      </w:r>
      <w:r w:rsidR="00596EEA">
        <w:rPr>
          <w:rFonts w:ascii="Times New Roman" w:hAnsi="Times New Roman" w:cs="Times New Roman"/>
          <w:sz w:val="24"/>
          <w:szCs w:val="24"/>
        </w:rPr>
        <w:t xml:space="preserve">del fabbisogno </w:t>
      </w:r>
      <w:r w:rsidR="00A67F1D" w:rsidRPr="007B7C05">
        <w:rPr>
          <w:rFonts w:ascii="Times New Roman" w:hAnsi="Times New Roman" w:cs="Times New Roman"/>
          <w:sz w:val="24"/>
          <w:szCs w:val="24"/>
        </w:rPr>
        <w:t xml:space="preserve">formativo </w:t>
      </w:r>
      <w:r w:rsidR="00596EEA">
        <w:rPr>
          <w:rFonts w:ascii="Times New Roman" w:hAnsi="Times New Roman" w:cs="Times New Roman"/>
          <w:sz w:val="24"/>
          <w:szCs w:val="24"/>
        </w:rPr>
        <w:t>dell’Agenzia</w:t>
      </w:r>
      <w:r w:rsidR="00A67F1D" w:rsidRPr="007B7C05">
        <w:rPr>
          <w:rFonts w:ascii="Times New Roman" w:hAnsi="Times New Roman" w:cs="Times New Roman"/>
          <w:sz w:val="24"/>
          <w:szCs w:val="24"/>
        </w:rPr>
        <w:t xml:space="preserve"> per il triennio 2020/2022</w:t>
      </w:r>
      <w:r w:rsidR="00440DE6">
        <w:rPr>
          <w:rFonts w:ascii="Times New Roman" w:hAnsi="Times New Roman" w:cs="Times New Roman"/>
          <w:sz w:val="24"/>
          <w:szCs w:val="24"/>
        </w:rPr>
        <w:t xml:space="preserve"> è stato adottato </w:t>
      </w:r>
      <w:r w:rsidR="00440DE6" w:rsidRPr="00440DE6">
        <w:rPr>
          <w:rFonts w:ascii="Times New Roman" w:hAnsi="Times New Roman" w:cs="Times New Roman"/>
          <w:sz w:val="24"/>
          <w:szCs w:val="24"/>
        </w:rPr>
        <w:t>con Determinazione del Direttore generale n. 589 del 19 giugno 2020</w:t>
      </w:r>
      <w:r w:rsidR="00440DE6">
        <w:rPr>
          <w:rFonts w:ascii="Times New Roman" w:hAnsi="Times New Roman" w:cs="Times New Roman"/>
          <w:sz w:val="24"/>
          <w:szCs w:val="24"/>
        </w:rPr>
        <w:t>.</w:t>
      </w:r>
    </w:p>
    <w:p w14:paraId="401C8870" w14:textId="5F811A3B" w:rsidR="00642CFD" w:rsidRDefault="005200F2" w:rsidP="00642CFD">
      <w:pPr>
        <w:spacing w:after="0" w:line="360" w:lineRule="auto"/>
        <w:ind w:firstLine="360"/>
        <w:jc w:val="both"/>
        <w:rPr>
          <w:rFonts w:ascii="Times New Roman" w:hAnsi="Times New Roman" w:cs="Times New Roman"/>
          <w:sz w:val="24"/>
          <w:szCs w:val="24"/>
        </w:rPr>
      </w:pPr>
      <w:r w:rsidRPr="007B7C05">
        <w:rPr>
          <w:rFonts w:ascii="Times New Roman" w:hAnsi="Times New Roman" w:cs="Times New Roman"/>
          <w:sz w:val="24"/>
          <w:szCs w:val="24"/>
        </w:rPr>
        <w:t>N</w:t>
      </w:r>
      <w:r w:rsidR="00A67F1D" w:rsidRPr="007B7C05">
        <w:rPr>
          <w:rFonts w:ascii="Times New Roman" w:hAnsi="Times New Roman" w:cs="Times New Roman"/>
          <w:sz w:val="24"/>
          <w:szCs w:val="24"/>
        </w:rPr>
        <w:t>ell’ambito del programma formativo sono previsti corsi di formazione di carattere generale</w:t>
      </w:r>
      <w:r w:rsidR="00642CFD">
        <w:rPr>
          <w:rFonts w:ascii="Times New Roman" w:hAnsi="Times New Roman" w:cs="Times New Roman"/>
          <w:sz w:val="24"/>
          <w:szCs w:val="24"/>
        </w:rPr>
        <w:t xml:space="preserve"> e specifici per le Aree “a rischio” come individuate nel PTPC dell’Agenzia.</w:t>
      </w:r>
    </w:p>
    <w:p w14:paraId="27F52DF0" w14:textId="0409045C" w:rsidR="00642CFD" w:rsidRDefault="00642CFD" w:rsidP="00642CF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5200F2" w:rsidRPr="007B7C05">
        <w:rPr>
          <w:rFonts w:ascii="Times New Roman" w:hAnsi="Times New Roman" w:cs="Times New Roman"/>
          <w:sz w:val="24"/>
          <w:szCs w:val="24"/>
        </w:rPr>
        <w:t>n particolare</w:t>
      </w:r>
      <w:r w:rsidR="009B4762">
        <w:rPr>
          <w:rFonts w:ascii="Times New Roman" w:hAnsi="Times New Roman" w:cs="Times New Roman"/>
          <w:sz w:val="24"/>
          <w:szCs w:val="24"/>
        </w:rPr>
        <w:t>,</w:t>
      </w:r>
      <w:r>
        <w:rPr>
          <w:rFonts w:ascii="Times New Roman" w:hAnsi="Times New Roman" w:cs="Times New Roman"/>
          <w:sz w:val="24"/>
          <w:szCs w:val="24"/>
        </w:rPr>
        <w:t xml:space="preserve"> per i Servizi/Settori di interesse</w:t>
      </w:r>
      <w:r w:rsidR="00E476BF">
        <w:rPr>
          <w:rFonts w:ascii="Times New Roman" w:hAnsi="Times New Roman" w:cs="Times New Roman"/>
          <w:sz w:val="24"/>
          <w:szCs w:val="24"/>
        </w:rPr>
        <w:t>,</w:t>
      </w:r>
      <w:r>
        <w:rPr>
          <w:rFonts w:ascii="Times New Roman" w:hAnsi="Times New Roman" w:cs="Times New Roman"/>
          <w:sz w:val="24"/>
          <w:szCs w:val="24"/>
        </w:rPr>
        <w:t xml:space="preserve"> per il triennio di riferimento è stato programmato quanto segue.</w:t>
      </w:r>
      <w:r w:rsidR="005200F2" w:rsidRPr="007B7C05">
        <w:rPr>
          <w:rFonts w:ascii="Times New Roman" w:hAnsi="Times New Roman" w:cs="Times New Roman"/>
          <w:sz w:val="24"/>
          <w:szCs w:val="24"/>
        </w:rPr>
        <w:t xml:space="preserve"> </w:t>
      </w:r>
    </w:p>
    <w:p w14:paraId="037A93EB" w14:textId="5E763AE8" w:rsidR="005200F2" w:rsidRPr="007B7C05" w:rsidRDefault="005200F2" w:rsidP="00642CFD">
      <w:pPr>
        <w:spacing w:after="0" w:line="360" w:lineRule="auto"/>
        <w:jc w:val="both"/>
        <w:rPr>
          <w:rFonts w:ascii="Times New Roman" w:hAnsi="Times New Roman" w:cs="Times New Roman"/>
          <w:sz w:val="24"/>
          <w:szCs w:val="24"/>
          <w:u w:val="single"/>
        </w:rPr>
      </w:pPr>
      <w:r w:rsidRPr="007B7C05">
        <w:rPr>
          <w:rFonts w:ascii="Times New Roman" w:hAnsi="Times New Roman" w:cs="Times New Roman"/>
          <w:sz w:val="24"/>
          <w:szCs w:val="24"/>
          <w:u w:val="single"/>
        </w:rPr>
        <w:t>Servizio Anticorruzione, trasparenza e performance:</w:t>
      </w:r>
    </w:p>
    <w:p w14:paraId="371FE757" w14:textId="243A6BAD"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Codice di comportamento dei dipendenti pubblici alla luce delle </w:t>
      </w:r>
      <w:r w:rsidR="00904B71">
        <w:rPr>
          <w:rFonts w:ascii="Times New Roman" w:hAnsi="Times New Roman" w:cs="Times New Roman"/>
          <w:sz w:val="24"/>
          <w:szCs w:val="24"/>
        </w:rPr>
        <w:t>l</w:t>
      </w:r>
      <w:r w:rsidRPr="007B7C05">
        <w:rPr>
          <w:rFonts w:ascii="Times New Roman" w:hAnsi="Times New Roman" w:cs="Times New Roman"/>
          <w:sz w:val="24"/>
          <w:szCs w:val="24"/>
        </w:rPr>
        <w:t xml:space="preserve">inee guida </w:t>
      </w:r>
      <w:proofErr w:type="spellStart"/>
      <w:r w:rsidRPr="007B7C05">
        <w:rPr>
          <w:rFonts w:ascii="Times New Roman" w:hAnsi="Times New Roman" w:cs="Times New Roman"/>
          <w:sz w:val="24"/>
          <w:szCs w:val="24"/>
        </w:rPr>
        <w:t>Anac</w:t>
      </w:r>
      <w:proofErr w:type="spellEnd"/>
      <w:r w:rsidRPr="007B7C05">
        <w:rPr>
          <w:rFonts w:ascii="Times New Roman" w:hAnsi="Times New Roman" w:cs="Times New Roman"/>
          <w:sz w:val="24"/>
          <w:szCs w:val="24"/>
        </w:rPr>
        <w:t xml:space="preserve"> 2020; </w:t>
      </w:r>
    </w:p>
    <w:p w14:paraId="77B81523" w14:textId="7041A336"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L’attuazione delle disposizioni e degli istituti “anticorruzione” di cui al PNA 2019/2021 e PTPC dell’Agenzia;</w:t>
      </w:r>
    </w:p>
    <w:p w14:paraId="37E00E30" w14:textId="77777777"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t xml:space="preserve"> </w:t>
      </w: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Gli adempimenti sulla trasparenza amministrativa e le misure individuate dall’Agenzia sul rispetto degli adempimenti in materia di pubblicazione; </w:t>
      </w:r>
    </w:p>
    <w:p w14:paraId="25A179B6" w14:textId="77777777"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L’accesso civico semplice e generalizzato di cui al </w:t>
      </w:r>
      <w:proofErr w:type="spellStart"/>
      <w:r w:rsidRPr="007B7C05">
        <w:rPr>
          <w:rFonts w:ascii="Times New Roman" w:hAnsi="Times New Roman" w:cs="Times New Roman"/>
          <w:sz w:val="24"/>
          <w:szCs w:val="24"/>
        </w:rPr>
        <w:t>D.Lgs.</w:t>
      </w:r>
      <w:proofErr w:type="spellEnd"/>
      <w:r w:rsidRPr="007B7C05">
        <w:rPr>
          <w:rFonts w:ascii="Times New Roman" w:hAnsi="Times New Roman" w:cs="Times New Roman"/>
          <w:sz w:val="24"/>
          <w:szCs w:val="24"/>
        </w:rPr>
        <w:t xml:space="preserve"> n. 33/2013 e </w:t>
      </w:r>
      <w:proofErr w:type="spellStart"/>
      <w:r w:rsidRPr="007B7C05">
        <w:rPr>
          <w:rFonts w:ascii="Times New Roman" w:hAnsi="Times New Roman" w:cs="Times New Roman"/>
          <w:sz w:val="24"/>
          <w:szCs w:val="24"/>
        </w:rPr>
        <w:t>s.m.i.</w:t>
      </w:r>
      <w:proofErr w:type="spellEnd"/>
      <w:r w:rsidRPr="007B7C05">
        <w:rPr>
          <w:rFonts w:ascii="Times New Roman" w:hAnsi="Times New Roman" w:cs="Times New Roman"/>
          <w:sz w:val="24"/>
          <w:szCs w:val="24"/>
        </w:rPr>
        <w:t xml:space="preserve">. </w:t>
      </w:r>
    </w:p>
    <w:p w14:paraId="70C1CEA1" w14:textId="77777777"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Novità normative e profili operativi sul trattamento dei dati personali alla luce del GDPR 679/2016 e del Regolamento privacy adottato dall’Agenzia; </w:t>
      </w:r>
    </w:p>
    <w:p w14:paraId="4857450D" w14:textId="77777777"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Il Ciclo di gestione della performance di cui al </w:t>
      </w:r>
      <w:proofErr w:type="spellStart"/>
      <w:r w:rsidRPr="007B7C05">
        <w:rPr>
          <w:rFonts w:ascii="Times New Roman" w:hAnsi="Times New Roman" w:cs="Times New Roman"/>
          <w:sz w:val="24"/>
          <w:szCs w:val="24"/>
        </w:rPr>
        <w:t>D.Lgs</w:t>
      </w:r>
      <w:proofErr w:type="spellEnd"/>
      <w:r w:rsidRPr="007B7C05">
        <w:rPr>
          <w:rFonts w:ascii="Times New Roman" w:hAnsi="Times New Roman" w:cs="Times New Roman"/>
          <w:sz w:val="24"/>
          <w:szCs w:val="24"/>
        </w:rPr>
        <w:t xml:space="preserve"> 150/2009 e </w:t>
      </w:r>
      <w:proofErr w:type="spellStart"/>
      <w:r w:rsidRPr="007B7C05">
        <w:rPr>
          <w:rFonts w:ascii="Times New Roman" w:hAnsi="Times New Roman" w:cs="Times New Roman"/>
          <w:sz w:val="24"/>
          <w:szCs w:val="24"/>
        </w:rPr>
        <w:t>s.m.i.</w:t>
      </w:r>
      <w:proofErr w:type="spellEnd"/>
      <w:r w:rsidRPr="007B7C05">
        <w:rPr>
          <w:rFonts w:ascii="Times New Roman" w:hAnsi="Times New Roman" w:cs="Times New Roman"/>
          <w:sz w:val="24"/>
          <w:szCs w:val="24"/>
        </w:rPr>
        <w:t xml:space="preserve">; </w:t>
      </w:r>
    </w:p>
    <w:p w14:paraId="43FEDD00" w14:textId="32C80ED3" w:rsidR="005200F2"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La misurazione e valutazione della performance alla luce delle linee guida della Funzione Pubblica n. 4 (valutazione partecipativa) e n. 5 del 2019 (valutazione performance individuale); </w:t>
      </w:r>
    </w:p>
    <w:p w14:paraId="443BBBD5" w14:textId="77777777" w:rsidR="005200F2" w:rsidRPr="008B0243" w:rsidRDefault="005200F2" w:rsidP="005200F2">
      <w:pPr>
        <w:spacing w:after="0" w:line="360" w:lineRule="auto"/>
        <w:jc w:val="both"/>
        <w:rPr>
          <w:rFonts w:ascii="Times New Roman" w:hAnsi="Times New Roman" w:cs="Times New Roman"/>
          <w:sz w:val="24"/>
          <w:szCs w:val="24"/>
          <w:highlight w:val="yellow"/>
        </w:rPr>
      </w:pPr>
    </w:p>
    <w:p w14:paraId="48104AF6" w14:textId="06FF76FE" w:rsidR="00446037" w:rsidRPr="007B7C05" w:rsidRDefault="007B7C05"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u w:val="single"/>
        </w:rPr>
        <w:t>S</w:t>
      </w:r>
      <w:r w:rsidR="00446037" w:rsidRPr="007B7C05">
        <w:rPr>
          <w:rFonts w:ascii="Times New Roman" w:hAnsi="Times New Roman" w:cs="Times New Roman"/>
          <w:sz w:val="24"/>
          <w:szCs w:val="24"/>
          <w:u w:val="single"/>
        </w:rPr>
        <w:t>ervizio</w:t>
      </w:r>
      <w:r w:rsidR="005200F2" w:rsidRPr="007B7C05">
        <w:rPr>
          <w:rFonts w:ascii="Times New Roman" w:hAnsi="Times New Roman" w:cs="Times New Roman"/>
          <w:sz w:val="24"/>
          <w:szCs w:val="24"/>
          <w:u w:val="single"/>
        </w:rPr>
        <w:t xml:space="preserve"> </w:t>
      </w:r>
      <w:r w:rsidR="00642CFD">
        <w:rPr>
          <w:rFonts w:ascii="Times New Roman" w:hAnsi="Times New Roman" w:cs="Times New Roman"/>
          <w:sz w:val="24"/>
          <w:szCs w:val="24"/>
          <w:u w:val="single"/>
        </w:rPr>
        <w:t>P</w:t>
      </w:r>
      <w:r w:rsidR="00642CFD" w:rsidRPr="007B7C05">
        <w:rPr>
          <w:rFonts w:ascii="Times New Roman" w:hAnsi="Times New Roman" w:cs="Times New Roman"/>
          <w:sz w:val="24"/>
          <w:szCs w:val="24"/>
          <w:u w:val="single"/>
        </w:rPr>
        <w:t xml:space="preserve">atrimonio, </w:t>
      </w:r>
      <w:r w:rsidR="00642CFD">
        <w:rPr>
          <w:rFonts w:ascii="Times New Roman" w:hAnsi="Times New Roman" w:cs="Times New Roman"/>
          <w:sz w:val="24"/>
          <w:szCs w:val="24"/>
          <w:u w:val="single"/>
        </w:rPr>
        <w:t>E</w:t>
      </w:r>
      <w:r w:rsidR="00642CFD" w:rsidRPr="007B7C05">
        <w:rPr>
          <w:rFonts w:ascii="Times New Roman" w:hAnsi="Times New Roman" w:cs="Times New Roman"/>
          <w:sz w:val="24"/>
          <w:szCs w:val="24"/>
          <w:u w:val="single"/>
        </w:rPr>
        <w:t xml:space="preserve">conomato e </w:t>
      </w:r>
      <w:r w:rsidR="00642CFD">
        <w:rPr>
          <w:rFonts w:ascii="Times New Roman" w:hAnsi="Times New Roman" w:cs="Times New Roman"/>
          <w:sz w:val="24"/>
          <w:szCs w:val="24"/>
          <w:u w:val="single"/>
        </w:rPr>
        <w:t>A</w:t>
      </w:r>
      <w:r w:rsidR="00642CFD" w:rsidRPr="007B7C05">
        <w:rPr>
          <w:rFonts w:ascii="Times New Roman" w:hAnsi="Times New Roman" w:cs="Times New Roman"/>
          <w:sz w:val="24"/>
          <w:szCs w:val="24"/>
          <w:u w:val="single"/>
        </w:rPr>
        <w:t>cquisizione beni e servizi</w:t>
      </w:r>
      <w:r w:rsidR="00446037" w:rsidRPr="007B7C05">
        <w:rPr>
          <w:rFonts w:ascii="Times New Roman" w:hAnsi="Times New Roman" w:cs="Times New Roman"/>
          <w:sz w:val="24"/>
          <w:szCs w:val="24"/>
        </w:rPr>
        <w:t>:</w:t>
      </w:r>
    </w:p>
    <w:p w14:paraId="1B145716" w14:textId="0C05AAFB" w:rsidR="00446037"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t>CODICE DEI CONTRATTI</w:t>
      </w:r>
      <w:r w:rsidR="00642CFD">
        <w:rPr>
          <w:rFonts w:ascii="Times New Roman" w:hAnsi="Times New Roman" w:cs="Times New Roman"/>
          <w:sz w:val="24"/>
          <w:szCs w:val="24"/>
        </w:rPr>
        <w:t>:</w:t>
      </w:r>
      <w:r w:rsidRPr="007B7C05">
        <w:rPr>
          <w:rFonts w:ascii="Times New Roman" w:hAnsi="Times New Roman" w:cs="Times New Roman"/>
          <w:sz w:val="24"/>
          <w:szCs w:val="24"/>
        </w:rPr>
        <w:t xml:space="preserve"> </w:t>
      </w:r>
    </w:p>
    <w:p w14:paraId="00A277C5" w14:textId="763F48B4" w:rsidR="00446037"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Nuovo Codice </w:t>
      </w:r>
      <w:r w:rsidR="00904B71">
        <w:rPr>
          <w:rFonts w:ascii="Times New Roman" w:hAnsi="Times New Roman" w:cs="Times New Roman"/>
          <w:sz w:val="24"/>
          <w:szCs w:val="24"/>
        </w:rPr>
        <w:t xml:space="preserve">degli </w:t>
      </w:r>
      <w:r w:rsidRPr="007B7C05">
        <w:rPr>
          <w:rFonts w:ascii="Times New Roman" w:hAnsi="Times New Roman" w:cs="Times New Roman"/>
          <w:sz w:val="24"/>
          <w:szCs w:val="24"/>
        </w:rPr>
        <w:t xml:space="preserve">Appalti e Linee Guida </w:t>
      </w:r>
      <w:proofErr w:type="spellStart"/>
      <w:r w:rsidRPr="007B7C05">
        <w:rPr>
          <w:rFonts w:ascii="Times New Roman" w:hAnsi="Times New Roman" w:cs="Times New Roman"/>
          <w:sz w:val="24"/>
          <w:szCs w:val="24"/>
        </w:rPr>
        <w:t>Anac</w:t>
      </w:r>
      <w:proofErr w:type="spellEnd"/>
      <w:r w:rsidRPr="007B7C05">
        <w:rPr>
          <w:rFonts w:ascii="Times New Roman" w:hAnsi="Times New Roman" w:cs="Times New Roman"/>
          <w:sz w:val="24"/>
          <w:szCs w:val="24"/>
        </w:rPr>
        <w:t xml:space="preserve">; </w:t>
      </w:r>
    </w:p>
    <w:p w14:paraId="76E12BB4" w14:textId="71C23870" w:rsidR="00446037"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w:t>
      </w:r>
      <w:r w:rsidR="00904B71">
        <w:rPr>
          <w:rFonts w:ascii="Times New Roman" w:hAnsi="Times New Roman" w:cs="Times New Roman"/>
          <w:sz w:val="24"/>
          <w:szCs w:val="24"/>
        </w:rPr>
        <w:t>il</w:t>
      </w:r>
      <w:r w:rsidRPr="007B7C05">
        <w:rPr>
          <w:rFonts w:ascii="Times New Roman" w:hAnsi="Times New Roman" w:cs="Times New Roman"/>
          <w:sz w:val="24"/>
          <w:szCs w:val="24"/>
        </w:rPr>
        <w:t xml:space="preserve"> RUP nel nuovo Codice degli Appalti e delle Concessioni; </w:t>
      </w:r>
    </w:p>
    <w:p w14:paraId="0D650305" w14:textId="2C6E78E3" w:rsidR="00446037" w:rsidRPr="007B7C05" w:rsidRDefault="005200F2"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w:t>
      </w:r>
      <w:r w:rsidR="00904B71">
        <w:rPr>
          <w:rFonts w:ascii="Times New Roman" w:hAnsi="Times New Roman" w:cs="Times New Roman"/>
          <w:sz w:val="24"/>
          <w:szCs w:val="24"/>
        </w:rPr>
        <w:t>l</w:t>
      </w:r>
      <w:r w:rsidRPr="007B7C05">
        <w:rPr>
          <w:rFonts w:ascii="Times New Roman" w:hAnsi="Times New Roman" w:cs="Times New Roman"/>
          <w:sz w:val="24"/>
          <w:szCs w:val="24"/>
        </w:rPr>
        <w:t>a Gestione della Gara;</w:t>
      </w:r>
    </w:p>
    <w:p w14:paraId="756962B4" w14:textId="59DD86BC" w:rsidR="00446037" w:rsidRPr="007B7C05" w:rsidRDefault="0044603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l’affidamento dei contratti pubblici. i fondamentali in materia dopo il nuovo codice dei contratti, i provvedimenti attuativi e la legge n. 55/2019 (cd. sblocca-cantieri)</w:t>
      </w:r>
      <w:r w:rsidRPr="007B7C05">
        <w:rPr>
          <w:rFonts w:ascii="Times New Roman" w:hAnsi="Times New Roman" w:cs="Times New Roman"/>
          <w:sz w:val="24"/>
          <w:szCs w:val="24"/>
        </w:rPr>
        <w:t>;</w:t>
      </w:r>
    </w:p>
    <w:p w14:paraId="447225CC" w14:textId="53B30EB5" w:rsidR="00446037" w:rsidRPr="007B7C05" w:rsidRDefault="0044603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005200F2"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micro-acquisti infra 5.000 euro e principio di rotazione</w:t>
      </w:r>
      <w:r w:rsidR="005200F2" w:rsidRPr="007B7C05">
        <w:rPr>
          <w:rFonts w:ascii="Times New Roman" w:hAnsi="Times New Roman" w:cs="Times New Roman"/>
          <w:sz w:val="24"/>
          <w:szCs w:val="24"/>
        </w:rPr>
        <w:t>: le procedure sotto-soglia e gli affidamenti diretti</w:t>
      </w:r>
      <w:r w:rsidR="00D368A6">
        <w:rPr>
          <w:rFonts w:ascii="Times New Roman" w:hAnsi="Times New Roman" w:cs="Times New Roman"/>
          <w:sz w:val="24"/>
          <w:szCs w:val="24"/>
        </w:rPr>
        <w:t>…</w:t>
      </w:r>
      <w:r w:rsidR="00D368A6" w:rsidRPr="00D368A6">
        <w:rPr>
          <w:rFonts w:ascii="Times New Roman" w:hAnsi="Times New Roman" w:cs="Times New Roman"/>
          <w:i/>
          <w:iCs/>
          <w:sz w:val="24"/>
          <w:szCs w:val="24"/>
        </w:rPr>
        <w:t>omissis</w:t>
      </w:r>
      <w:r w:rsidR="00D368A6">
        <w:rPr>
          <w:rFonts w:ascii="Times New Roman" w:hAnsi="Times New Roman" w:cs="Times New Roman"/>
          <w:sz w:val="24"/>
          <w:szCs w:val="24"/>
        </w:rPr>
        <w:t>…;</w:t>
      </w:r>
      <w:r w:rsidR="005200F2" w:rsidRPr="007B7C05">
        <w:rPr>
          <w:rFonts w:ascii="Times New Roman" w:hAnsi="Times New Roman" w:cs="Times New Roman"/>
          <w:sz w:val="24"/>
          <w:szCs w:val="24"/>
        </w:rPr>
        <w:t xml:space="preserve"> </w:t>
      </w:r>
    </w:p>
    <w:p w14:paraId="1932FAA3" w14:textId="131B7569" w:rsidR="00446037" w:rsidRPr="007B7C05" w:rsidRDefault="0044603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i nuovi affidamenti diretti sopra i 40.000 euro introdotti dal decreto sblocca-cantieri</w:t>
      </w:r>
      <w:r w:rsidR="005200F2" w:rsidRPr="007B7C05">
        <w:rPr>
          <w:rFonts w:ascii="Times New Roman" w:hAnsi="Times New Roman" w:cs="Times New Roman"/>
          <w:sz w:val="24"/>
          <w:szCs w:val="24"/>
        </w:rPr>
        <w:t>: novità introdotte dalla Legge di conversione del Decreto Cura Italia (L. n. 27/2020)</w:t>
      </w:r>
      <w:r w:rsidR="00D368A6">
        <w:rPr>
          <w:rFonts w:ascii="Times New Roman" w:hAnsi="Times New Roman" w:cs="Times New Roman"/>
          <w:sz w:val="24"/>
          <w:szCs w:val="24"/>
        </w:rPr>
        <w:t>…</w:t>
      </w:r>
      <w:r w:rsidR="00D368A6" w:rsidRPr="00D368A6">
        <w:rPr>
          <w:rFonts w:ascii="Times New Roman" w:hAnsi="Times New Roman" w:cs="Times New Roman"/>
          <w:i/>
          <w:iCs/>
          <w:sz w:val="24"/>
          <w:szCs w:val="24"/>
        </w:rPr>
        <w:t>omissis</w:t>
      </w:r>
      <w:r w:rsidR="00D368A6">
        <w:rPr>
          <w:rFonts w:ascii="Times New Roman" w:hAnsi="Times New Roman" w:cs="Times New Roman"/>
          <w:sz w:val="24"/>
          <w:szCs w:val="24"/>
        </w:rPr>
        <w:t>…</w:t>
      </w:r>
      <w:r w:rsidRPr="007B7C05">
        <w:rPr>
          <w:rFonts w:ascii="Times New Roman" w:hAnsi="Times New Roman" w:cs="Times New Roman"/>
          <w:sz w:val="24"/>
          <w:szCs w:val="24"/>
        </w:rPr>
        <w:t>;</w:t>
      </w:r>
    </w:p>
    <w:p w14:paraId="4B845223" w14:textId="6C550895" w:rsidR="00446037" w:rsidRPr="007B7C05" w:rsidRDefault="0044603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005200F2"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 xml:space="preserve">corso base sul </w:t>
      </w:r>
      <w:proofErr w:type="spellStart"/>
      <w:r w:rsidR="00642CFD" w:rsidRPr="007B7C05">
        <w:rPr>
          <w:rFonts w:ascii="Times New Roman" w:hAnsi="Times New Roman" w:cs="Times New Roman"/>
          <w:sz w:val="24"/>
          <w:szCs w:val="24"/>
        </w:rPr>
        <w:t>mepa</w:t>
      </w:r>
      <w:proofErr w:type="spellEnd"/>
      <w:r w:rsidR="00642CFD" w:rsidRPr="007B7C05">
        <w:rPr>
          <w:rFonts w:ascii="Times New Roman" w:hAnsi="Times New Roman" w:cs="Times New Roman"/>
          <w:sz w:val="24"/>
          <w:szCs w:val="24"/>
        </w:rPr>
        <w:t xml:space="preserve"> (svolgimento di una procedura telematica di gara, con particolare riferimento agli acquisti sottosoglia e all’affidamento diretto): </w:t>
      </w:r>
      <w:r w:rsidR="005200F2" w:rsidRPr="007B7C05">
        <w:rPr>
          <w:rFonts w:ascii="Times New Roman" w:hAnsi="Times New Roman" w:cs="Times New Roman"/>
          <w:sz w:val="24"/>
          <w:szCs w:val="24"/>
        </w:rPr>
        <w:t>l’affidamento diretto e gli altri strumenti di negoziazione</w:t>
      </w:r>
      <w:r w:rsidR="00D368A6">
        <w:rPr>
          <w:rFonts w:ascii="Times New Roman" w:hAnsi="Times New Roman" w:cs="Times New Roman"/>
          <w:sz w:val="24"/>
          <w:szCs w:val="24"/>
        </w:rPr>
        <w:t>…</w:t>
      </w:r>
      <w:r w:rsidR="00D368A6" w:rsidRPr="00D368A6">
        <w:rPr>
          <w:rFonts w:ascii="Times New Roman" w:hAnsi="Times New Roman" w:cs="Times New Roman"/>
          <w:i/>
          <w:iCs/>
          <w:sz w:val="24"/>
          <w:szCs w:val="24"/>
        </w:rPr>
        <w:t>omissis</w:t>
      </w:r>
      <w:r w:rsidR="00D368A6">
        <w:rPr>
          <w:rFonts w:ascii="Times New Roman" w:hAnsi="Times New Roman" w:cs="Times New Roman"/>
          <w:sz w:val="24"/>
          <w:szCs w:val="24"/>
        </w:rPr>
        <w:t>…</w:t>
      </w:r>
      <w:r w:rsidRPr="007B7C05">
        <w:rPr>
          <w:rFonts w:ascii="Times New Roman" w:hAnsi="Times New Roman" w:cs="Times New Roman"/>
          <w:sz w:val="24"/>
          <w:szCs w:val="24"/>
        </w:rPr>
        <w:t>;</w:t>
      </w:r>
    </w:p>
    <w:p w14:paraId="528A9D3E" w14:textId="5337816C" w:rsidR="00A45C27" w:rsidRPr="007B7C05" w:rsidRDefault="0044603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005200F2"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 xml:space="preserve">gli adempimenti informativi obbligatori nel settore degli appalti e contratti pubblici </w:t>
      </w:r>
      <w:proofErr w:type="spellStart"/>
      <w:r w:rsidR="00642CFD" w:rsidRPr="007B7C05">
        <w:rPr>
          <w:rFonts w:ascii="Times New Roman" w:hAnsi="Times New Roman" w:cs="Times New Roman"/>
          <w:sz w:val="24"/>
          <w:szCs w:val="24"/>
        </w:rPr>
        <w:t>simog</w:t>
      </w:r>
      <w:proofErr w:type="spellEnd"/>
      <w:r w:rsidR="00642CFD" w:rsidRPr="007B7C05">
        <w:rPr>
          <w:rFonts w:ascii="Times New Roman" w:hAnsi="Times New Roman" w:cs="Times New Roman"/>
          <w:sz w:val="24"/>
          <w:szCs w:val="24"/>
        </w:rPr>
        <w:t xml:space="preserve">, </w:t>
      </w:r>
      <w:proofErr w:type="spellStart"/>
      <w:r w:rsidR="00642CFD" w:rsidRPr="007B7C05">
        <w:rPr>
          <w:rFonts w:ascii="Times New Roman" w:hAnsi="Times New Roman" w:cs="Times New Roman"/>
          <w:sz w:val="24"/>
          <w:szCs w:val="24"/>
        </w:rPr>
        <w:t>anac</w:t>
      </w:r>
      <w:proofErr w:type="spellEnd"/>
      <w:r w:rsidR="00642CFD" w:rsidRPr="007B7C05">
        <w:rPr>
          <w:rFonts w:ascii="Times New Roman" w:hAnsi="Times New Roman" w:cs="Times New Roman"/>
          <w:sz w:val="24"/>
          <w:szCs w:val="24"/>
        </w:rPr>
        <w:t xml:space="preserve">, osservatori, </w:t>
      </w:r>
      <w:proofErr w:type="spellStart"/>
      <w:r w:rsidR="00642CFD" w:rsidRPr="007B7C05">
        <w:rPr>
          <w:rFonts w:ascii="Times New Roman" w:hAnsi="Times New Roman" w:cs="Times New Roman"/>
          <w:sz w:val="24"/>
          <w:szCs w:val="24"/>
        </w:rPr>
        <w:t>ecc.</w:t>
      </w:r>
      <w:r w:rsidR="00D368A6">
        <w:rPr>
          <w:rFonts w:ascii="Times New Roman" w:hAnsi="Times New Roman" w:cs="Times New Roman"/>
          <w:sz w:val="24"/>
          <w:szCs w:val="24"/>
        </w:rPr>
        <w:t>.</w:t>
      </w:r>
      <w:r w:rsidR="00D368A6" w:rsidRPr="00D368A6">
        <w:rPr>
          <w:rFonts w:ascii="Times New Roman" w:hAnsi="Times New Roman" w:cs="Times New Roman"/>
          <w:i/>
          <w:iCs/>
          <w:sz w:val="24"/>
          <w:szCs w:val="24"/>
        </w:rPr>
        <w:t>omissis</w:t>
      </w:r>
      <w:proofErr w:type="spellEnd"/>
      <w:r w:rsidR="00D368A6">
        <w:rPr>
          <w:rFonts w:ascii="Times New Roman" w:hAnsi="Times New Roman" w:cs="Times New Roman"/>
          <w:sz w:val="24"/>
          <w:szCs w:val="24"/>
        </w:rPr>
        <w:t>…</w:t>
      </w:r>
      <w:r w:rsidR="00A45C27" w:rsidRPr="007B7C05">
        <w:rPr>
          <w:rFonts w:ascii="Times New Roman" w:hAnsi="Times New Roman" w:cs="Times New Roman"/>
          <w:sz w:val="24"/>
          <w:szCs w:val="24"/>
        </w:rPr>
        <w:t xml:space="preserve">; </w:t>
      </w:r>
    </w:p>
    <w:p w14:paraId="0A452D3B" w14:textId="2CC735A9" w:rsidR="00A45C27" w:rsidRDefault="00A45C27" w:rsidP="005200F2">
      <w:pPr>
        <w:spacing w:after="0" w:line="360" w:lineRule="auto"/>
        <w:jc w:val="both"/>
        <w:rPr>
          <w:rFonts w:ascii="Times New Roman" w:hAnsi="Times New Roman" w:cs="Times New Roman"/>
          <w:sz w:val="24"/>
          <w:szCs w:val="24"/>
        </w:rPr>
      </w:pPr>
      <w:r w:rsidRPr="007B7C05">
        <w:rPr>
          <w:rFonts w:ascii="Times New Roman" w:hAnsi="Times New Roman" w:cs="Times New Roman"/>
          <w:sz w:val="24"/>
          <w:szCs w:val="24"/>
        </w:rPr>
        <w:sym w:font="Symbol" w:char="F0B7"/>
      </w:r>
      <w:r w:rsidRPr="007B7C05">
        <w:rPr>
          <w:rFonts w:ascii="Times New Roman" w:hAnsi="Times New Roman" w:cs="Times New Roman"/>
          <w:sz w:val="24"/>
          <w:szCs w:val="24"/>
        </w:rPr>
        <w:t xml:space="preserve"> </w:t>
      </w:r>
      <w:r w:rsidR="00642CFD" w:rsidRPr="007B7C05">
        <w:rPr>
          <w:rFonts w:ascii="Times New Roman" w:hAnsi="Times New Roman" w:cs="Times New Roman"/>
          <w:sz w:val="24"/>
          <w:szCs w:val="24"/>
        </w:rPr>
        <w:t>le gare telematiche sotto</w:t>
      </w:r>
      <w:r w:rsidR="00596EEA">
        <w:rPr>
          <w:rFonts w:ascii="Times New Roman" w:hAnsi="Times New Roman" w:cs="Times New Roman"/>
          <w:sz w:val="24"/>
          <w:szCs w:val="24"/>
        </w:rPr>
        <w:t>-</w:t>
      </w:r>
      <w:r w:rsidR="00642CFD" w:rsidRPr="007B7C05">
        <w:rPr>
          <w:rFonts w:ascii="Times New Roman" w:hAnsi="Times New Roman" w:cs="Times New Roman"/>
          <w:sz w:val="24"/>
          <w:szCs w:val="24"/>
        </w:rPr>
        <w:t>soglia per forniture, servizi e lavori</w:t>
      </w:r>
      <w:r w:rsidRPr="007B7C05">
        <w:rPr>
          <w:rFonts w:ascii="Times New Roman" w:hAnsi="Times New Roman" w:cs="Times New Roman"/>
          <w:sz w:val="24"/>
          <w:szCs w:val="24"/>
        </w:rPr>
        <w:t xml:space="preserve">: </w:t>
      </w:r>
      <w:r w:rsidR="005200F2" w:rsidRPr="007B7C05">
        <w:rPr>
          <w:rFonts w:ascii="Times New Roman" w:hAnsi="Times New Roman" w:cs="Times New Roman"/>
          <w:sz w:val="24"/>
          <w:szCs w:val="24"/>
        </w:rPr>
        <w:t>Guida operativa per il RUP sull’intera procedura di affidamento</w:t>
      </w:r>
      <w:r w:rsidR="00D368A6">
        <w:rPr>
          <w:rFonts w:ascii="Times New Roman" w:hAnsi="Times New Roman" w:cs="Times New Roman"/>
          <w:sz w:val="24"/>
          <w:szCs w:val="24"/>
        </w:rPr>
        <w:t>…</w:t>
      </w:r>
      <w:r w:rsidR="00D368A6" w:rsidRPr="00D368A6">
        <w:rPr>
          <w:rFonts w:ascii="Times New Roman" w:hAnsi="Times New Roman" w:cs="Times New Roman"/>
          <w:i/>
          <w:iCs/>
          <w:sz w:val="24"/>
          <w:szCs w:val="24"/>
        </w:rPr>
        <w:t>omissis</w:t>
      </w:r>
      <w:r w:rsidR="00D368A6">
        <w:rPr>
          <w:rFonts w:ascii="Times New Roman" w:hAnsi="Times New Roman" w:cs="Times New Roman"/>
          <w:sz w:val="24"/>
          <w:szCs w:val="24"/>
        </w:rPr>
        <w:t>…</w:t>
      </w:r>
      <w:r w:rsidRPr="007B7C05">
        <w:rPr>
          <w:rFonts w:ascii="Times New Roman" w:hAnsi="Times New Roman" w:cs="Times New Roman"/>
          <w:sz w:val="24"/>
          <w:szCs w:val="24"/>
        </w:rPr>
        <w:t>;</w:t>
      </w:r>
    </w:p>
    <w:p w14:paraId="0FA50573" w14:textId="77777777" w:rsidR="00341F25" w:rsidRDefault="00341F25" w:rsidP="005200F2">
      <w:pPr>
        <w:spacing w:after="0" w:line="360" w:lineRule="auto"/>
        <w:jc w:val="both"/>
        <w:rPr>
          <w:rFonts w:ascii="Times New Roman" w:hAnsi="Times New Roman" w:cs="Times New Roman"/>
          <w:sz w:val="24"/>
          <w:szCs w:val="24"/>
          <w:u w:val="single"/>
        </w:rPr>
      </w:pPr>
    </w:p>
    <w:p w14:paraId="0C81D6F2" w14:textId="3485E4BD" w:rsidR="00566457" w:rsidRDefault="00566457" w:rsidP="005200F2">
      <w:pPr>
        <w:spacing w:after="0" w:line="360" w:lineRule="auto"/>
        <w:jc w:val="both"/>
        <w:rPr>
          <w:rFonts w:ascii="Times New Roman" w:hAnsi="Times New Roman" w:cs="Times New Roman"/>
          <w:sz w:val="24"/>
          <w:szCs w:val="24"/>
          <w:u w:val="single"/>
        </w:rPr>
      </w:pPr>
      <w:r w:rsidRPr="00566457">
        <w:rPr>
          <w:rFonts w:ascii="Times New Roman" w:hAnsi="Times New Roman" w:cs="Times New Roman"/>
          <w:sz w:val="24"/>
          <w:szCs w:val="24"/>
          <w:u w:val="single"/>
        </w:rPr>
        <w:t>Servizio Risorse umane – trattamento giuridico, reclutamento del personale e relazioni sindacali</w:t>
      </w:r>
      <w:r>
        <w:rPr>
          <w:rFonts w:ascii="Times New Roman" w:hAnsi="Times New Roman" w:cs="Times New Roman"/>
          <w:sz w:val="24"/>
          <w:szCs w:val="24"/>
          <w:u w:val="single"/>
        </w:rPr>
        <w:t>:</w:t>
      </w:r>
    </w:p>
    <w:p w14:paraId="222F5495" w14:textId="77777777"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Il rapporto di lavoro dei dipendenti pubblici dopo i decreti attuativi della riforma “Madia”; </w:t>
      </w:r>
    </w:p>
    <w:p w14:paraId="1EC3E318" w14:textId="77777777"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Il CCNL 2016/2018 e il Contratto decentrato dell’Agenzia; </w:t>
      </w:r>
    </w:p>
    <w:p w14:paraId="012D2A00" w14:textId="0F11AF7C"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w:t>
      </w:r>
      <w:r w:rsidR="00341F25" w:rsidRPr="00566457">
        <w:rPr>
          <w:rFonts w:ascii="Times New Roman" w:hAnsi="Times New Roman" w:cs="Times New Roman"/>
          <w:sz w:val="24"/>
          <w:szCs w:val="24"/>
        </w:rPr>
        <w:t xml:space="preserve">smart </w:t>
      </w:r>
      <w:proofErr w:type="spellStart"/>
      <w:r w:rsidR="00341F25" w:rsidRPr="00566457">
        <w:rPr>
          <w:rFonts w:ascii="Times New Roman" w:hAnsi="Times New Roman" w:cs="Times New Roman"/>
          <w:sz w:val="24"/>
          <w:szCs w:val="24"/>
        </w:rPr>
        <w:t>working</w:t>
      </w:r>
      <w:proofErr w:type="spellEnd"/>
      <w:r w:rsidRPr="00566457">
        <w:rPr>
          <w:rFonts w:ascii="Times New Roman" w:hAnsi="Times New Roman" w:cs="Times New Roman"/>
          <w:sz w:val="24"/>
          <w:szCs w:val="24"/>
        </w:rPr>
        <w:t xml:space="preserve">: disciplina dell’orario di lavoro e degli istituti contrattuali nella P.A; </w:t>
      </w:r>
    </w:p>
    <w:p w14:paraId="6BF6F8CB" w14:textId="77777777"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Programma del fabbisogno del personale e procedure concorsuali; </w:t>
      </w:r>
    </w:p>
    <w:p w14:paraId="0AC076B9" w14:textId="77777777"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L’attività extra lavorativa e il regime delle incompatibilità; </w:t>
      </w:r>
    </w:p>
    <w:p w14:paraId="0A107926" w14:textId="77777777"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Il procedimento disciplinare nel pubblico impiego contrattualizzato; </w:t>
      </w:r>
    </w:p>
    <w:p w14:paraId="19551239" w14:textId="77777777" w:rsidR="00341F25"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Diritto sindacale nella P.A. dopo il </w:t>
      </w:r>
      <w:proofErr w:type="spellStart"/>
      <w:r w:rsidRPr="00566457">
        <w:rPr>
          <w:rFonts w:ascii="Times New Roman" w:hAnsi="Times New Roman" w:cs="Times New Roman"/>
          <w:sz w:val="24"/>
          <w:szCs w:val="24"/>
        </w:rPr>
        <w:t>D.Lgs.</w:t>
      </w:r>
      <w:proofErr w:type="spellEnd"/>
      <w:r w:rsidRPr="00566457">
        <w:rPr>
          <w:rFonts w:ascii="Times New Roman" w:hAnsi="Times New Roman" w:cs="Times New Roman"/>
          <w:sz w:val="24"/>
          <w:szCs w:val="24"/>
        </w:rPr>
        <w:t xml:space="preserve"> n. 75/2017 ed Il CCNL 2016/2018: </w:t>
      </w:r>
    </w:p>
    <w:p w14:paraId="3C140237" w14:textId="77777777" w:rsidR="00341F25"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Il Benessere organizzativo e la parità di genere nella P.A.; </w:t>
      </w:r>
    </w:p>
    <w:p w14:paraId="29178394" w14:textId="48CEB7A3" w:rsidR="00566457" w:rsidRDefault="00566457" w:rsidP="005200F2">
      <w:pPr>
        <w:spacing w:after="0" w:line="360" w:lineRule="auto"/>
        <w:jc w:val="both"/>
        <w:rPr>
          <w:rFonts w:ascii="Times New Roman" w:hAnsi="Times New Roman" w:cs="Times New Roman"/>
          <w:sz w:val="24"/>
          <w:szCs w:val="24"/>
        </w:rPr>
      </w:pPr>
      <w:r w:rsidRPr="00566457">
        <w:rPr>
          <w:rFonts w:ascii="Times New Roman" w:hAnsi="Times New Roman" w:cs="Times New Roman"/>
          <w:sz w:val="24"/>
          <w:szCs w:val="24"/>
        </w:rPr>
        <w:sym w:font="Symbol" w:char="F0B7"/>
      </w:r>
      <w:r w:rsidRPr="00566457">
        <w:rPr>
          <w:rFonts w:ascii="Times New Roman" w:hAnsi="Times New Roman" w:cs="Times New Roman"/>
          <w:sz w:val="24"/>
          <w:szCs w:val="24"/>
        </w:rPr>
        <w:t xml:space="preserve"> Gestione dei sistemi di archiviazione e conservazione documentale</w:t>
      </w:r>
      <w:r w:rsidR="00341F25">
        <w:rPr>
          <w:rFonts w:ascii="Times New Roman" w:hAnsi="Times New Roman" w:cs="Times New Roman"/>
          <w:sz w:val="24"/>
          <w:szCs w:val="24"/>
        </w:rPr>
        <w:t>.</w:t>
      </w:r>
    </w:p>
    <w:p w14:paraId="4F549D87" w14:textId="55753FBC" w:rsidR="0076443F" w:rsidRDefault="007B7C05" w:rsidP="00341F25">
      <w:pPr>
        <w:spacing w:after="0" w:line="360" w:lineRule="auto"/>
        <w:ind w:firstLine="360"/>
        <w:jc w:val="both"/>
        <w:rPr>
          <w:rFonts w:ascii="Times New Roman" w:hAnsi="Times New Roman" w:cs="Times New Roman"/>
          <w:sz w:val="24"/>
          <w:szCs w:val="24"/>
        </w:rPr>
      </w:pPr>
      <w:r w:rsidRPr="007B7C05">
        <w:rPr>
          <w:rFonts w:ascii="Times New Roman" w:hAnsi="Times New Roman" w:cs="Times New Roman"/>
          <w:sz w:val="24"/>
          <w:szCs w:val="24"/>
        </w:rPr>
        <w:t>A tal fine</w:t>
      </w:r>
      <w:r w:rsidR="0076443F" w:rsidRPr="007B7C05">
        <w:rPr>
          <w:rFonts w:ascii="Times New Roman" w:hAnsi="Times New Roman" w:cs="Times New Roman"/>
          <w:sz w:val="24"/>
          <w:szCs w:val="24"/>
        </w:rPr>
        <w:t xml:space="preserve"> è stata avviata</w:t>
      </w:r>
      <w:r w:rsidR="00B4331D" w:rsidRPr="007B7C05">
        <w:rPr>
          <w:rFonts w:ascii="Times New Roman" w:hAnsi="Times New Roman" w:cs="Times New Roman"/>
          <w:sz w:val="24"/>
          <w:szCs w:val="24"/>
        </w:rPr>
        <w:t>, nel mese di ottobre 2020,</w:t>
      </w:r>
      <w:r w:rsidR="0076443F" w:rsidRPr="007B7C05">
        <w:rPr>
          <w:rFonts w:ascii="Times New Roman" w:hAnsi="Times New Roman" w:cs="Times New Roman"/>
          <w:sz w:val="24"/>
          <w:szCs w:val="24"/>
        </w:rPr>
        <w:t xml:space="preserve"> </w:t>
      </w:r>
      <w:r w:rsidRPr="007B7C05">
        <w:rPr>
          <w:rFonts w:ascii="Times New Roman" w:hAnsi="Times New Roman" w:cs="Times New Roman"/>
          <w:sz w:val="24"/>
          <w:szCs w:val="24"/>
        </w:rPr>
        <w:t xml:space="preserve">apposita </w:t>
      </w:r>
      <w:r w:rsidR="0076443F" w:rsidRPr="007B7C05">
        <w:rPr>
          <w:rFonts w:ascii="Times New Roman" w:hAnsi="Times New Roman" w:cs="Times New Roman"/>
          <w:sz w:val="24"/>
          <w:szCs w:val="24"/>
        </w:rPr>
        <w:t>procedura di gara</w:t>
      </w:r>
      <w:r w:rsidRPr="007B7C05">
        <w:rPr>
          <w:rFonts w:ascii="Times New Roman" w:hAnsi="Times New Roman" w:cs="Times New Roman"/>
          <w:sz w:val="24"/>
          <w:szCs w:val="24"/>
        </w:rPr>
        <w:t xml:space="preserve"> </w:t>
      </w:r>
      <w:r w:rsidR="00120BF6">
        <w:rPr>
          <w:rFonts w:ascii="Times New Roman" w:hAnsi="Times New Roman" w:cs="Times New Roman"/>
          <w:sz w:val="24"/>
          <w:szCs w:val="24"/>
        </w:rPr>
        <w:t>(</w:t>
      </w:r>
      <w:proofErr w:type="spellStart"/>
      <w:r w:rsidR="00120BF6">
        <w:rPr>
          <w:rFonts w:ascii="Times New Roman" w:hAnsi="Times New Roman" w:cs="Times New Roman"/>
          <w:sz w:val="24"/>
          <w:szCs w:val="24"/>
        </w:rPr>
        <w:t>det</w:t>
      </w:r>
      <w:proofErr w:type="spellEnd"/>
      <w:r w:rsidR="00120BF6">
        <w:rPr>
          <w:rFonts w:ascii="Times New Roman" w:hAnsi="Times New Roman" w:cs="Times New Roman"/>
          <w:sz w:val="24"/>
          <w:szCs w:val="24"/>
        </w:rPr>
        <w:t xml:space="preserve">. D.G. n. 993/2020) </w:t>
      </w:r>
      <w:r w:rsidRPr="007B7C05">
        <w:rPr>
          <w:rFonts w:ascii="Times New Roman" w:hAnsi="Times New Roman" w:cs="Times New Roman"/>
          <w:sz w:val="24"/>
          <w:szCs w:val="24"/>
        </w:rPr>
        <w:t>finalizzata alla individuazione di Società di formazione specializzata.</w:t>
      </w:r>
    </w:p>
    <w:p w14:paraId="78657FB3" w14:textId="249E8CA2" w:rsidR="00566457" w:rsidRPr="001E656F" w:rsidRDefault="00566457" w:rsidP="005C159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 maggiori dettagli si fa rinvio al Programma formativo triennio 2020-2022 pubblicato sul sito istituzionale al seguente link: </w:t>
      </w:r>
      <w:hyperlink r:id="rId16" w:history="1">
        <w:r w:rsidRPr="000A73BB">
          <w:rPr>
            <w:rStyle w:val="Collegamentoipertestuale"/>
            <w:rFonts w:ascii="Times New Roman" w:hAnsi="Times New Roman" w:cs="Times New Roman"/>
            <w:sz w:val="24"/>
            <w:szCs w:val="24"/>
          </w:rPr>
          <w:t>https://w3.adisupuglia.it/atti-amministrativi-generali/</w:t>
        </w:r>
      </w:hyperlink>
      <w:r>
        <w:rPr>
          <w:rFonts w:ascii="Times New Roman" w:hAnsi="Times New Roman" w:cs="Times New Roman"/>
          <w:sz w:val="24"/>
          <w:szCs w:val="24"/>
        </w:rPr>
        <w:t xml:space="preserve"> </w:t>
      </w:r>
    </w:p>
    <w:p w14:paraId="43A5B739" w14:textId="2A062059" w:rsidR="0076443F" w:rsidRDefault="0076443F" w:rsidP="0076443F">
      <w:pPr>
        <w:spacing w:after="0" w:line="360" w:lineRule="auto"/>
        <w:ind w:firstLine="360"/>
        <w:jc w:val="both"/>
        <w:rPr>
          <w:rFonts w:ascii="Times New Roman" w:hAnsi="Times New Roman" w:cs="Times New Roman"/>
          <w:sz w:val="24"/>
          <w:szCs w:val="24"/>
        </w:rPr>
      </w:pPr>
      <w:r w:rsidRPr="007B7C05">
        <w:rPr>
          <w:rFonts w:ascii="Times New Roman" w:hAnsi="Times New Roman" w:cs="Times New Roman"/>
          <w:sz w:val="24"/>
          <w:szCs w:val="24"/>
        </w:rPr>
        <w:t>Si fa presente</w:t>
      </w:r>
      <w:r w:rsidR="00566457">
        <w:rPr>
          <w:rFonts w:ascii="Times New Roman" w:hAnsi="Times New Roman" w:cs="Times New Roman"/>
          <w:sz w:val="24"/>
          <w:szCs w:val="24"/>
        </w:rPr>
        <w:t xml:space="preserve"> altresì</w:t>
      </w:r>
      <w:r w:rsidRPr="007B7C05">
        <w:rPr>
          <w:rFonts w:ascii="Times New Roman" w:hAnsi="Times New Roman" w:cs="Times New Roman"/>
          <w:sz w:val="24"/>
          <w:szCs w:val="24"/>
        </w:rPr>
        <w:t xml:space="preserve"> che nel Piano delle performance 202</w:t>
      </w:r>
      <w:r w:rsidR="00B55703" w:rsidRPr="007B7C05">
        <w:rPr>
          <w:rFonts w:ascii="Times New Roman" w:hAnsi="Times New Roman" w:cs="Times New Roman"/>
          <w:sz w:val="24"/>
          <w:szCs w:val="24"/>
        </w:rPr>
        <w:t>0</w:t>
      </w:r>
      <w:r w:rsidRPr="007B7C05">
        <w:rPr>
          <w:rFonts w:ascii="Times New Roman" w:hAnsi="Times New Roman" w:cs="Times New Roman"/>
          <w:sz w:val="24"/>
          <w:szCs w:val="24"/>
        </w:rPr>
        <w:t>/202</w:t>
      </w:r>
      <w:r w:rsidR="00B55703" w:rsidRPr="007B7C05">
        <w:rPr>
          <w:rFonts w:ascii="Times New Roman" w:hAnsi="Times New Roman" w:cs="Times New Roman"/>
          <w:sz w:val="24"/>
          <w:szCs w:val="24"/>
        </w:rPr>
        <w:t>2</w:t>
      </w:r>
      <w:r w:rsidRPr="007B7C05">
        <w:rPr>
          <w:rFonts w:ascii="Times New Roman" w:hAnsi="Times New Roman" w:cs="Times New Roman"/>
          <w:sz w:val="24"/>
          <w:szCs w:val="24"/>
        </w:rPr>
        <w:t xml:space="preserve"> è stato inserito nell’ambito della Macro Area strategica 4 “</w:t>
      </w:r>
      <w:r w:rsidRPr="007B7C05">
        <w:rPr>
          <w:rFonts w:ascii="Times New Roman" w:hAnsi="Times New Roman" w:cs="Times New Roman"/>
          <w:i/>
          <w:sz w:val="24"/>
          <w:szCs w:val="24"/>
        </w:rPr>
        <w:t>Gestione delle risorse umane e finanziarie</w:t>
      </w:r>
      <w:r w:rsidRPr="007B7C05">
        <w:rPr>
          <w:rFonts w:ascii="Times New Roman" w:hAnsi="Times New Roman" w:cs="Times New Roman"/>
          <w:sz w:val="24"/>
          <w:szCs w:val="24"/>
        </w:rPr>
        <w:t xml:space="preserve">”, specifico obiettivo operativo per </w:t>
      </w:r>
      <w:r w:rsidR="007B7C05">
        <w:rPr>
          <w:rFonts w:ascii="Times New Roman" w:hAnsi="Times New Roman" w:cs="Times New Roman"/>
          <w:sz w:val="24"/>
          <w:szCs w:val="24"/>
        </w:rPr>
        <w:t>l’anno</w:t>
      </w:r>
      <w:r w:rsidRPr="007B7C05">
        <w:rPr>
          <w:rFonts w:ascii="Times New Roman" w:hAnsi="Times New Roman" w:cs="Times New Roman"/>
          <w:sz w:val="24"/>
          <w:szCs w:val="24"/>
        </w:rPr>
        <w:t xml:space="preserve"> 202</w:t>
      </w:r>
      <w:r w:rsidR="007B7C05">
        <w:rPr>
          <w:rFonts w:ascii="Times New Roman" w:hAnsi="Times New Roman" w:cs="Times New Roman"/>
          <w:sz w:val="24"/>
          <w:szCs w:val="24"/>
        </w:rPr>
        <w:t>0</w:t>
      </w:r>
      <w:r w:rsidRPr="007B7C05">
        <w:rPr>
          <w:rFonts w:ascii="Times New Roman" w:hAnsi="Times New Roman" w:cs="Times New Roman"/>
          <w:sz w:val="24"/>
          <w:szCs w:val="24"/>
        </w:rPr>
        <w:t xml:space="preserve"> rubricato come segue:</w:t>
      </w:r>
    </w:p>
    <w:p w14:paraId="3C481E99" w14:textId="79167ABE" w:rsidR="0076443F" w:rsidRDefault="0076443F" w:rsidP="00F02E39">
      <w:pPr>
        <w:spacing w:after="0" w:line="360" w:lineRule="auto"/>
        <w:jc w:val="both"/>
        <w:rPr>
          <w:rFonts w:ascii="Times New Roman" w:hAnsi="Times New Roman" w:cs="Times New Roman"/>
          <w:sz w:val="24"/>
          <w:szCs w:val="24"/>
        </w:rPr>
      </w:pPr>
    </w:p>
    <w:tbl>
      <w:tblPr>
        <w:tblStyle w:val="Grigliatabella"/>
        <w:tblW w:w="0" w:type="auto"/>
        <w:tblInd w:w="-5" w:type="dxa"/>
        <w:tblLook w:val="04A0" w:firstRow="1" w:lastRow="0" w:firstColumn="1" w:lastColumn="0" w:noHBand="0" w:noVBand="1"/>
      </w:tblPr>
      <w:tblGrid>
        <w:gridCol w:w="1701"/>
        <w:gridCol w:w="2127"/>
        <w:gridCol w:w="2409"/>
        <w:gridCol w:w="2255"/>
      </w:tblGrid>
      <w:tr w:rsidR="0076443F" w14:paraId="40F5CD48" w14:textId="77777777" w:rsidTr="00BA1611">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5CAA52E" w14:textId="77777777" w:rsidR="0076443F" w:rsidRPr="0024291A" w:rsidRDefault="0076443F" w:rsidP="00BA1611">
            <w:pPr>
              <w:spacing w:before="120" w:after="120"/>
              <w:jc w:val="center"/>
              <w:rPr>
                <w:rFonts w:ascii="Times New Roman" w:eastAsia="Times New Roman" w:hAnsi="Times New Roman" w:cs="Times New Roman"/>
                <w:b/>
                <w:sz w:val="20"/>
                <w:szCs w:val="20"/>
              </w:rPr>
            </w:pPr>
            <w:r w:rsidRPr="0024291A">
              <w:rPr>
                <w:rFonts w:ascii="Times New Roman" w:eastAsia="Times New Roman" w:hAnsi="Times New Roman" w:cs="Times New Roman"/>
                <w:b/>
                <w:sz w:val="20"/>
                <w:szCs w:val="20"/>
              </w:rPr>
              <w:t>OBIETTIVO OPERATIVO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14:paraId="3A2FA822" w14:textId="77777777" w:rsidR="0076443F" w:rsidRPr="0024291A" w:rsidRDefault="0076443F" w:rsidP="00BA1611">
            <w:pPr>
              <w:spacing w:before="120" w:after="120"/>
              <w:jc w:val="center"/>
              <w:rPr>
                <w:rFonts w:ascii="Times New Roman" w:eastAsia="Times New Roman" w:hAnsi="Times New Roman" w:cs="Times New Roman"/>
                <w:b/>
                <w:sz w:val="20"/>
                <w:szCs w:val="20"/>
              </w:rPr>
            </w:pPr>
            <w:r w:rsidRPr="0024291A">
              <w:rPr>
                <w:rFonts w:ascii="Times New Roman" w:eastAsia="Times New Roman" w:hAnsi="Times New Roman" w:cs="Times New Roman"/>
                <w:b/>
                <w:sz w:val="20"/>
                <w:szCs w:val="20"/>
              </w:rPr>
              <w:t>INDICATORE</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5151F2B2" w14:textId="77777777" w:rsidR="0076443F" w:rsidRPr="0024291A" w:rsidRDefault="0076443F" w:rsidP="00BA1611">
            <w:pPr>
              <w:spacing w:before="120" w:after="120"/>
              <w:jc w:val="center"/>
              <w:rPr>
                <w:rFonts w:ascii="Times New Roman" w:eastAsia="Times New Roman" w:hAnsi="Times New Roman" w:cs="Times New Roman"/>
                <w:b/>
                <w:sz w:val="20"/>
                <w:szCs w:val="20"/>
              </w:rPr>
            </w:pPr>
            <w:r w:rsidRPr="0024291A">
              <w:rPr>
                <w:rFonts w:ascii="Times New Roman" w:eastAsia="Times New Roman" w:hAnsi="Times New Roman" w:cs="Times New Roman"/>
                <w:b/>
                <w:sz w:val="20"/>
                <w:szCs w:val="20"/>
              </w:rPr>
              <w:t>TARGET</w:t>
            </w:r>
          </w:p>
        </w:tc>
        <w:tc>
          <w:tcPr>
            <w:tcW w:w="2255" w:type="dxa"/>
            <w:tcBorders>
              <w:top w:val="single" w:sz="4" w:space="0" w:color="000000"/>
              <w:left w:val="single" w:sz="4" w:space="0" w:color="000000"/>
              <w:bottom w:val="single" w:sz="4" w:space="0" w:color="000000"/>
              <w:right w:val="single" w:sz="4" w:space="0" w:color="auto"/>
            </w:tcBorders>
            <w:shd w:val="clear" w:color="000000" w:fill="FFFFFF"/>
          </w:tcPr>
          <w:p w14:paraId="4FD88868" w14:textId="77777777" w:rsidR="0076443F" w:rsidRPr="0024291A" w:rsidRDefault="0076443F" w:rsidP="00BA1611">
            <w:pPr>
              <w:spacing w:before="120" w:after="120"/>
              <w:rPr>
                <w:rFonts w:ascii="Times New Roman" w:eastAsia="Times New Roman" w:hAnsi="Times New Roman" w:cs="Times New Roman"/>
                <w:b/>
                <w:sz w:val="20"/>
                <w:szCs w:val="20"/>
              </w:rPr>
            </w:pPr>
            <w:r w:rsidRPr="0024291A">
              <w:rPr>
                <w:rFonts w:ascii="Times New Roman" w:eastAsia="Times New Roman" w:hAnsi="Times New Roman" w:cs="Times New Roman"/>
                <w:b/>
                <w:sz w:val="20"/>
                <w:szCs w:val="20"/>
              </w:rPr>
              <w:t>DIRIGENTE</w:t>
            </w:r>
          </w:p>
        </w:tc>
      </w:tr>
      <w:tr w:rsidR="0076443F" w14:paraId="2CFB17D2" w14:textId="77777777" w:rsidTr="00BA1611">
        <w:tc>
          <w:tcPr>
            <w:tcW w:w="1701" w:type="dxa"/>
          </w:tcPr>
          <w:p w14:paraId="35917318" w14:textId="77777777" w:rsidR="00B6323B" w:rsidRDefault="00B6323B" w:rsidP="00BA1611">
            <w:pPr>
              <w:jc w:val="center"/>
              <w:rPr>
                <w:rFonts w:ascii="Times New Roman" w:eastAsia="Times New Roman" w:hAnsi="Times New Roman" w:cs="Times New Roman"/>
                <w:b/>
                <w:color w:val="000000"/>
                <w:sz w:val="20"/>
                <w:szCs w:val="20"/>
              </w:rPr>
            </w:pPr>
          </w:p>
          <w:p w14:paraId="30D11248" w14:textId="2C8641A7" w:rsidR="0076443F" w:rsidRPr="00A47EAF" w:rsidRDefault="0076443F" w:rsidP="00BA1611">
            <w:pPr>
              <w:jc w:val="center"/>
              <w:rPr>
                <w:rFonts w:ascii="Times New Roman" w:eastAsia="Times New Roman" w:hAnsi="Times New Roman" w:cs="Times New Roman"/>
                <w:b/>
                <w:color w:val="000000"/>
                <w:sz w:val="20"/>
                <w:szCs w:val="20"/>
              </w:rPr>
            </w:pPr>
            <w:r w:rsidRPr="00A47EAF">
              <w:rPr>
                <w:rFonts w:ascii="Times New Roman" w:eastAsia="Times New Roman" w:hAnsi="Times New Roman" w:cs="Times New Roman"/>
                <w:b/>
                <w:color w:val="000000"/>
                <w:sz w:val="20"/>
                <w:szCs w:val="20"/>
              </w:rPr>
              <w:t>Cod. 4.2</w:t>
            </w:r>
          </w:p>
          <w:p w14:paraId="5FB726CD" w14:textId="77777777" w:rsidR="0076443F" w:rsidRPr="00A47EAF" w:rsidRDefault="0076443F" w:rsidP="00BA1611">
            <w:pPr>
              <w:jc w:val="center"/>
              <w:rPr>
                <w:rFonts w:ascii="Times New Roman" w:eastAsia="Times New Roman" w:hAnsi="Times New Roman" w:cs="Times New Roman"/>
                <w:b/>
                <w:color w:val="000000"/>
                <w:sz w:val="20"/>
                <w:szCs w:val="20"/>
              </w:rPr>
            </w:pPr>
          </w:p>
          <w:p w14:paraId="10586DBA" w14:textId="77777777" w:rsidR="0076443F" w:rsidRPr="00A47EAF" w:rsidRDefault="0076443F" w:rsidP="00BA1611">
            <w:pPr>
              <w:jc w:val="center"/>
              <w:rPr>
                <w:rFonts w:ascii="Times New Roman" w:eastAsia="Times New Roman" w:hAnsi="Times New Roman" w:cs="Times New Roman"/>
                <w:color w:val="000000"/>
                <w:sz w:val="20"/>
                <w:szCs w:val="20"/>
              </w:rPr>
            </w:pPr>
            <w:r w:rsidRPr="00A47EAF">
              <w:rPr>
                <w:rFonts w:ascii="Times New Roman" w:eastAsia="Times New Roman" w:hAnsi="Times New Roman" w:cs="Times New Roman"/>
                <w:color w:val="000000"/>
                <w:sz w:val="20"/>
                <w:szCs w:val="20"/>
              </w:rPr>
              <w:t>Formazione del personale</w:t>
            </w:r>
          </w:p>
          <w:p w14:paraId="2B763796" w14:textId="77777777" w:rsidR="0076443F" w:rsidRDefault="0076443F" w:rsidP="00BA1611">
            <w:pPr>
              <w:spacing w:line="360" w:lineRule="auto"/>
              <w:jc w:val="both"/>
              <w:rPr>
                <w:rFonts w:ascii="Times New Roman" w:hAnsi="Times New Roman" w:cs="Times New Roman"/>
                <w:sz w:val="24"/>
                <w:szCs w:val="24"/>
              </w:rPr>
            </w:pPr>
          </w:p>
        </w:tc>
        <w:tc>
          <w:tcPr>
            <w:tcW w:w="2127" w:type="dxa"/>
          </w:tcPr>
          <w:p w14:paraId="713F461D" w14:textId="77777777" w:rsidR="0076443F" w:rsidRDefault="0076443F" w:rsidP="00BA1611">
            <w:pPr>
              <w:jc w:val="center"/>
              <w:rPr>
                <w:rFonts w:ascii="Times New Roman" w:eastAsia="Times New Roman" w:hAnsi="Times New Roman" w:cs="Times New Roman"/>
                <w:color w:val="000000"/>
                <w:sz w:val="20"/>
                <w:szCs w:val="20"/>
              </w:rPr>
            </w:pPr>
          </w:p>
          <w:p w14:paraId="16B4AE0F" w14:textId="77777777" w:rsidR="00B6323B" w:rsidRDefault="00B6323B" w:rsidP="00BA1611">
            <w:pPr>
              <w:jc w:val="center"/>
              <w:rPr>
                <w:rFonts w:ascii="Times New Roman" w:eastAsia="Times New Roman" w:hAnsi="Times New Roman" w:cs="Times New Roman"/>
                <w:color w:val="000000"/>
                <w:sz w:val="20"/>
                <w:szCs w:val="20"/>
              </w:rPr>
            </w:pPr>
          </w:p>
          <w:p w14:paraId="2371B176" w14:textId="6014BD72" w:rsidR="0076443F" w:rsidRPr="00A47EAF" w:rsidRDefault="0076443F" w:rsidP="00BA1611">
            <w:pPr>
              <w:jc w:val="center"/>
              <w:rPr>
                <w:rFonts w:ascii="Times New Roman" w:eastAsia="Times New Roman" w:hAnsi="Times New Roman" w:cs="Times New Roman"/>
                <w:color w:val="000000"/>
                <w:sz w:val="20"/>
                <w:szCs w:val="20"/>
              </w:rPr>
            </w:pPr>
            <w:r w:rsidRPr="00A47EAF">
              <w:rPr>
                <w:rFonts w:ascii="Times New Roman" w:eastAsia="Times New Roman" w:hAnsi="Times New Roman" w:cs="Times New Roman"/>
                <w:color w:val="000000"/>
                <w:sz w:val="20"/>
                <w:szCs w:val="20"/>
              </w:rPr>
              <w:t>Programma formativo per il personale dipendente</w:t>
            </w:r>
          </w:p>
          <w:p w14:paraId="5BB1B722" w14:textId="77777777" w:rsidR="0076443F" w:rsidRDefault="0076443F" w:rsidP="00BA1611">
            <w:pPr>
              <w:spacing w:line="360" w:lineRule="auto"/>
              <w:jc w:val="both"/>
              <w:rPr>
                <w:rFonts w:ascii="Times New Roman" w:hAnsi="Times New Roman" w:cs="Times New Roman"/>
                <w:sz w:val="24"/>
                <w:szCs w:val="24"/>
              </w:rPr>
            </w:pPr>
          </w:p>
        </w:tc>
        <w:tc>
          <w:tcPr>
            <w:tcW w:w="2409" w:type="dxa"/>
          </w:tcPr>
          <w:p w14:paraId="1DCD17BF" w14:textId="77777777" w:rsidR="00B6323B" w:rsidRDefault="00B6323B" w:rsidP="00BA1611">
            <w:pPr>
              <w:spacing w:line="360" w:lineRule="auto"/>
              <w:jc w:val="both"/>
              <w:rPr>
                <w:rFonts w:ascii="Times New Roman" w:eastAsia="Times New Roman" w:hAnsi="Times New Roman" w:cs="Times New Roman"/>
                <w:color w:val="000000"/>
                <w:sz w:val="20"/>
                <w:szCs w:val="20"/>
              </w:rPr>
            </w:pPr>
          </w:p>
          <w:p w14:paraId="4BCB8731" w14:textId="6F6200FF" w:rsidR="0076443F" w:rsidRDefault="00B6323B" w:rsidP="00BA1611">
            <w:pPr>
              <w:spacing w:line="360" w:lineRule="auto"/>
              <w:jc w:val="both"/>
              <w:rPr>
                <w:rFonts w:ascii="Times New Roman" w:hAnsi="Times New Roman" w:cs="Times New Roman"/>
                <w:sz w:val="24"/>
                <w:szCs w:val="24"/>
              </w:rPr>
            </w:pPr>
            <w:r w:rsidRPr="005F3CE7">
              <w:rPr>
                <w:rFonts w:ascii="Times New Roman" w:eastAsia="Times New Roman" w:hAnsi="Times New Roman" w:cs="Times New Roman"/>
                <w:color w:val="000000"/>
                <w:sz w:val="20"/>
                <w:szCs w:val="20"/>
              </w:rPr>
              <w:t xml:space="preserve">Procedura di gara </w:t>
            </w:r>
            <w:r>
              <w:rPr>
                <w:rFonts w:ascii="Times New Roman" w:eastAsia="Times New Roman" w:hAnsi="Times New Roman" w:cs="Times New Roman"/>
                <w:color w:val="000000"/>
                <w:sz w:val="20"/>
                <w:szCs w:val="20"/>
              </w:rPr>
              <w:t xml:space="preserve">e affidamento a </w:t>
            </w:r>
            <w:r w:rsidRPr="005F3CE7">
              <w:rPr>
                <w:rFonts w:ascii="Times New Roman" w:eastAsia="Times New Roman" w:hAnsi="Times New Roman" w:cs="Times New Roman"/>
                <w:color w:val="000000"/>
                <w:sz w:val="20"/>
                <w:szCs w:val="20"/>
              </w:rPr>
              <w:t>società specializzata in materia di formazione del personale</w:t>
            </w:r>
          </w:p>
        </w:tc>
        <w:tc>
          <w:tcPr>
            <w:tcW w:w="2255" w:type="dxa"/>
          </w:tcPr>
          <w:p w14:paraId="1C7B9325" w14:textId="77777777" w:rsidR="00B6323B" w:rsidRDefault="00B6323B" w:rsidP="00BA1611">
            <w:pPr>
              <w:spacing w:line="360" w:lineRule="auto"/>
              <w:jc w:val="both"/>
              <w:rPr>
                <w:rFonts w:ascii="Times New Roman" w:hAnsi="Times New Roman" w:cs="Times New Roman"/>
                <w:sz w:val="20"/>
                <w:szCs w:val="20"/>
              </w:rPr>
            </w:pPr>
          </w:p>
          <w:p w14:paraId="5A0E3598" w14:textId="27F927E0" w:rsidR="0076443F" w:rsidRPr="004B3D65" w:rsidRDefault="0076443F" w:rsidP="00BA1611">
            <w:pPr>
              <w:spacing w:line="360" w:lineRule="auto"/>
              <w:jc w:val="both"/>
              <w:rPr>
                <w:rFonts w:ascii="Times New Roman" w:hAnsi="Times New Roman" w:cs="Times New Roman"/>
                <w:sz w:val="20"/>
                <w:szCs w:val="20"/>
              </w:rPr>
            </w:pPr>
            <w:r w:rsidRPr="004B3D65">
              <w:rPr>
                <w:rFonts w:ascii="Times New Roman" w:hAnsi="Times New Roman" w:cs="Times New Roman"/>
                <w:sz w:val="20"/>
                <w:szCs w:val="20"/>
              </w:rPr>
              <w:t>Direttore generale</w:t>
            </w:r>
          </w:p>
          <w:p w14:paraId="6E2AFD67" w14:textId="77777777" w:rsidR="0076443F" w:rsidRPr="004B3D65" w:rsidRDefault="0076443F" w:rsidP="00BA1611">
            <w:pPr>
              <w:spacing w:line="360" w:lineRule="auto"/>
              <w:jc w:val="both"/>
              <w:rPr>
                <w:rFonts w:ascii="Times New Roman" w:hAnsi="Times New Roman" w:cs="Times New Roman"/>
                <w:sz w:val="20"/>
                <w:szCs w:val="20"/>
              </w:rPr>
            </w:pPr>
            <w:r w:rsidRPr="004B3D65">
              <w:rPr>
                <w:rFonts w:ascii="Times New Roman" w:hAnsi="Times New Roman" w:cs="Times New Roman"/>
                <w:sz w:val="20"/>
                <w:szCs w:val="20"/>
              </w:rPr>
              <w:t>Dirigente del Settore Risorse Umane e Finanziarie</w:t>
            </w:r>
          </w:p>
          <w:p w14:paraId="02485BEC" w14:textId="77777777" w:rsidR="0076443F" w:rsidRDefault="0076443F" w:rsidP="00BA1611">
            <w:pPr>
              <w:spacing w:line="360" w:lineRule="auto"/>
              <w:jc w:val="both"/>
              <w:rPr>
                <w:rFonts w:ascii="Times New Roman" w:hAnsi="Times New Roman" w:cs="Times New Roman"/>
                <w:sz w:val="24"/>
                <w:szCs w:val="24"/>
              </w:rPr>
            </w:pPr>
          </w:p>
        </w:tc>
      </w:tr>
    </w:tbl>
    <w:p w14:paraId="296C56BB" w14:textId="77777777" w:rsidR="0076443F" w:rsidRDefault="0076443F" w:rsidP="0076443F">
      <w:pPr>
        <w:spacing w:after="0" w:line="360" w:lineRule="auto"/>
        <w:ind w:firstLine="360"/>
        <w:jc w:val="both"/>
        <w:rPr>
          <w:rFonts w:ascii="Times New Roman" w:hAnsi="Times New Roman" w:cs="Times New Roman"/>
          <w:sz w:val="24"/>
          <w:szCs w:val="24"/>
        </w:rPr>
      </w:pPr>
    </w:p>
    <w:p w14:paraId="3760251C" w14:textId="77777777" w:rsidR="00566457" w:rsidRDefault="00566457" w:rsidP="005D5CFC">
      <w:pPr>
        <w:spacing w:after="0" w:line="360" w:lineRule="auto"/>
        <w:ind w:firstLine="360"/>
        <w:jc w:val="both"/>
        <w:rPr>
          <w:rFonts w:ascii="Times New Roman" w:hAnsi="Times New Roman" w:cs="Times New Roman"/>
          <w:b/>
          <w:sz w:val="24"/>
          <w:szCs w:val="24"/>
        </w:rPr>
      </w:pPr>
    </w:p>
    <w:p w14:paraId="08710686" w14:textId="7E7C8028" w:rsidR="004C60E9" w:rsidRDefault="00EA29C3" w:rsidP="005D5CFC">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1</w:t>
      </w:r>
      <w:r w:rsidR="00443829">
        <w:rPr>
          <w:rFonts w:ascii="Times New Roman" w:hAnsi="Times New Roman" w:cs="Times New Roman"/>
          <w:b/>
          <w:sz w:val="24"/>
          <w:szCs w:val="24"/>
        </w:rPr>
        <w:t>0</w:t>
      </w:r>
      <w:r w:rsidR="000D1902">
        <w:rPr>
          <w:rFonts w:ascii="Times New Roman" w:hAnsi="Times New Roman" w:cs="Times New Roman"/>
          <w:b/>
          <w:sz w:val="24"/>
          <w:szCs w:val="24"/>
        </w:rPr>
        <w:t>. Rotazione del personale</w:t>
      </w:r>
      <w:r w:rsidR="004D6CC5">
        <w:rPr>
          <w:rFonts w:ascii="Times New Roman" w:hAnsi="Times New Roman" w:cs="Times New Roman"/>
          <w:b/>
          <w:sz w:val="24"/>
          <w:szCs w:val="24"/>
        </w:rPr>
        <w:t xml:space="preserve"> </w:t>
      </w:r>
    </w:p>
    <w:p w14:paraId="7313F2B5" w14:textId="77777777" w:rsidR="0046155D" w:rsidRDefault="0046155D" w:rsidP="005D5CFC">
      <w:pPr>
        <w:spacing w:after="0" w:line="360" w:lineRule="auto"/>
        <w:ind w:firstLine="360"/>
        <w:jc w:val="both"/>
        <w:rPr>
          <w:rFonts w:ascii="Times New Roman" w:hAnsi="Times New Roman" w:cs="Times New Roman"/>
          <w:b/>
          <w:sz w:val="24"/>
          <w:szCs w:val="24"/>
        </w:rPr>
      </w:pPr>
    </w:p>
    <w:p w14:paraId="5F530B25" w14:textId="77777777" w:rsidR="003A7FFC" w:rsidRPr="0046155D" w:rsidRDefault="00B438FC" w:rsidP="00B438FC">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La rotazione del personale costituisce</w:t>
      </w:r>
      <w:r w:rsidR="00022C58">
        <w:rPr>
          <w:rFonts w:ascii="Times New Roman" w:eastAsia="Calibri" w:hAnsi="Times New Roman" w:cs="Times New Roman"/>
          <w:sz w:val="24"/>
          <w:szCs w:val="24"/>
        </w:rPr>
        <w:t xml:space="preserve"> una</w:t>
      </w:r>
      <w:r>
        <w:rPr>
          <w:rFonts w:ascii="Times New Roman" w:eastAsia="Calibri" w:hAnsi="Times New Roman" w:cs="Times New Roman"/>
          <w:sz w:val="24"/>
          <w:szCs w:val="24"/>
        </w:rPr>
        <w:t xml:space="preserve"> misura di prevenzione di tipo trasversale che, come ribadito dal</w:t>
      </w:r>
      <w:r w:rsidR="003A7FFC" w:rsidRPr="0046155D">
        <w:rPr>
          <w:rFonts w:ascii="Times New Roman" w:eastAsia="Calibri" w:hAnsi="Times New Roman" w:cs="Times New Roman"/>
          <w:sz w:val="24"/>
          <w:szCs w:val="24"/>
        </w:rPr>
        <w:t>l’Autorità</w:t>
      </w:r>
      <w:r>
        <w:rPr>
          <w:rFonts w:ascii="Times New Roman" w:eastAsia="Calibri" w:hAnsi="Times New Roman" w:cs="Times New Roman"/>
          <w:sz w:val="24"/>
          <w:szCs w:val="24"/>
        </w:rPr>
        <w:t>,</w:t>
      </w:r>
      <w:r w:rsidR="003A7FFC" w:rsidRPr="0046155D">
        <w:rPr>
          <w:rFonts w:ascii="Times New Roman" w:eastAsia="Calibri" w:hAnsi="Times New Roman" w:cs="Times New Roman"/>
          <w:sz w:val="24"/>
          <w:szCs w:val="24"/>
        </w:rPr>
        <w:t xml:space="preserve"> è necessario </w:t>
      </w:r>
      <w:r>
        <w:rPr>
          <w:rFonts w:ascii="Times New Roman" w:eastAsia="Calibri" w:hAnsi="Times New Roman" w:cs="Times New Roman"/>
          <w:sz w:val="24"/>
          <w:szCs w:val="24"/>
        </w:rPr>
        <w:t>che ogni Amministrazione</w:t>
      </w:r>
      <w:r w:rsidR="003A7FFC" w:rsidRPr="004615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disciplini </w:t>
      </w:r>
      <w:r w:rsidR="003A7FFC" w:rsidRPr="0046155D">
        <w:rPr>
          <w:rFonts w:ascii="Times New Roman" w:eastAsia="Calibri" w:hAnsi="Times New Roman" w:cs="Times New Roman"/>
          <w:sz w:val="24"/>
          <w:szCs w:val="24"/>
        </w:rPr>
        <w:t>nel proprio PTPC</w:t>
      </w:r>
      <w:r>
        <w:rPr>
          <w:rFonts w:ascii="Times New Roman" w:eastAsia="Calibri" w:hAnsi="Times New Roman" w:cs="Times New Roman"/>
          <w:sz w:val="24"/>
          <w:szCs w:val="24"/>
        </w:rPr>
        <w:t>.</w:t>
      </w:r>
    </w:p>
    <w:p w14:paraId="09CBDC2D" w14:textId="6548CC17" w:rsidR="003A7FFC" w:rsidRPr="00F01A46" w:rsidRDefault="003A7FFC" w:rsidP="003A7FFC">
      <w:pPr>
        <w:spacing w:after="0" w:line="360" w:lineRule="auto"/>
        <w:ind w:firstLine="360"/>
        <w:jc w:val="both"/>
        <w:rPr>
          <w:rFonts w:ascii="Times New Roman" w:eastAsia="Calibri" w:hAnsi="Times New Roman" w:cs="Times New Roman"/>
          <w:sz w:val="24"/>
          <w:szCs w:val="24"/>
        </w:rPr>
      </w:pPr>
      <w:r w:rsidRPr="00F01A46">
        <w:rPr>
          <w:rFonts w:ascii="Times New Roman" w:eastAsia="Calibri" w:hAnsi="Times New Roman" w:cs="Times New Roman"/>
          <w:sz w:val="24"/>
          <w:szCs w:val="24"/>
        </w:rPr>
        <w:t xml:space="preserve">Le </w:t>
      </w:r>
      <w:r w:rsidR="005874B3">
        <w:rPr>
          <w:rFonts w:ascii="Times New Roman" w:eastAsia="Calibri" w:hAnsi="Times New Roman" w:cs="Times New Roman"/>
          <w:sz w:val="24"/>
          <w:szCs w:val="24"/>
        </w:rPr>
        <w:t>A</w:t>
      </w:r>
      <w:r w:rsidRPr="00F01A46">
        <w:rPr>
          <w:rFonts w:ascii="Times New Roman" w:eastAsia="Calibri" w:hAnsi="Times New Roman" w:cs="Times New Roman"/>
          <w:sz w:val="24"/>
          <w:szCs w:val="24"/>
        </w:rPr>
        <w:t xml:space="preserve">mministrazioni sono tenute ad indicare nel PTPC come e in che misura fanno ricorso </w:t>
      </w:r>
      <w:r w:rsidR="00B438FC">
        <w:rPr>
          <w:rFonts w:ascii="Times New Roman" w:eastAsia="Calibri" w:hAnsi="Times New Roman" w:cs="Times New Roman"/>
          <w:sz w:val="24"/>
          <w:szCs w:val="24"/>
        </w:rPr>
        <w:t>a</w:t>
      </w:r>
      <w:r w:rsidRPr="00F01A46">
        <w:rPr>
          <w:rFonts w:ascii="Times New Roman" w:eastAsia="Calibri" w:hAnsi="Times New Roman" w:cs="Times New Roman"/>
          <w:sz w:val="24"/>
          <w:szCs w:val="24"/>
        </w:rPr>
        <w:t xml:space="preserve">lla rotazione </w:t>
      </w:r>
      <w:r w:rsidR="00B438FC">
        <w:rPr>
          <w:rFonts w:ascii="Times New Roman" w:eastAsia="Calibri" w:hAnsi="Times New Roman" w:cs="Times New Roman"/>
          <w:sz w:val="24"/>
          <w:szCs w:val="24"/>
        </w:rPr>
        <w:t>o, in alternativa,</w:t>
      </w:r>
      <w:r w:rsidRPr="00F01A46">
        <w:rPr>
          <w:rFonts w:ascii="Times New Roman" w:eastAsia="Calibri" w:hAnsi="Times New Roman" w:cs="Times New Roman"/>
          <w:sz w:val="24"/>
          <w:szCs w:val="24"/>
        </w:rPr>
        <w:t xml:space="preserve"> </w:t>
      </w:r>
      <w:r w:rsidR="00987356">
        <w:rPr>
          <w:rFonts w:ascii="Times New Roman" w:eastAsia="Calibri" w:hAnsi="Times New Roman" w:cs="Times New Roman"/>
          <w:sz w:val="24"/>
          <w:szCs w:val="24"/>
        </w:rPr>
        <w:t xml:space="preserve">fare il </w:t>
      </w:r>
      <w:r w:rsidRPr="00F01A46">
        <w:rPr>
          <w:rFonts w:ascii="Times New Roman" w:eastAsia="Calibri" w:hAnsi="Times New Roman" w:cs="Times New Roman"/>
          <w:sz w:val="24"/>
          <w:szCs w:val="24"/>
        </w:rPr>
        <w:t>rinvi</w:t>
      </w:r>
      <w:r w:rsidR="00987356">
        <w:rPr>
          <w:rFonts w:ascii="Times New Roman" w:eastAsia="Calibri" w:hAnsi="Times New Roman" w:cs="Times New Roman"/>
          <w:sz w:val="24"/>
          <w:szCs w:val="24"/>
        </w:rPr>
        <w:t>o</w:t>
      </w:r>
      <w:r w:rsidRPr="00F01A46">
        <w:rPr>
          <w:rFonts w:ascii="Times New Roman" w:eastAsia="Calibri" w:hAnsi="Times New Roman" w:cs="Times New Roman"/>
          <w:sz w:val="24"/>
          <w:szCs w:val="24"/>
        </w:rPr>
        <w:t xml:space="preserve"> ad ulteriori atti organizzativi che disciplinano nel dettaglio l’attuazione della</w:t>
      </w:r>
      <w:r w:rsidR="00B438FC">
        <w:rPr>
          <w:rFonts w:ascii="Times New Roman" w:eastAsia="Calibri" w:hAnsi="Times New Roman" w:cs="Times New Roman"/>
          <w:sz w:val="24"/>
          <w:szCs w:val="24"/>
        </w:rPr>
        <w:t xml:space="preserve"> </w:t>
      </w:r>
      <w:r w:rsidRPr="00F01A46">
        <w:rPr>
          <w:rFonts w:ascii="Times New Roman" w:eastAsia="Calibri" w:hAnsi="Times New Roman" w:cs="Times New Roman"/>
          <w:sz w:val="24"/>
          <w:szCs w:val="24"/>
        </w:rPr>
        <w:t>misura</w:t>
      </w:r>
      <w:r w:rsidR="00987356">
        <w:rPr>
          <w:rFonts w:ascii="Times New Roman" w:eastAsia="Calibri" w:hAnsi="Times New Roman" w:cs="Times New Roman"/>
          <w:sz w:val="24"/>
          <w:szCs w:val="24"/>
        </w:rPr>
        <w:t xml:space="preserve"> o eventuali “misure alternative”</w:t>
      </w:r>
    </w:p>
    <w:p w14:paraId="6CCA50C9" w14:textId="739E2C71" w:rsidR="003A7FFC" w:rsidRPr="00F01A46" w:rsidRDefault="003A7FFC" w:rsidP="003A7FFC">
      <w:pPr>
        <w:spacing w:after="0" w:line="360" w:lineRule="auto"/>
        <w:ind w:firstLine="360"/>
        <w:jc w:val="both"/>
        <w:rPr>
          <w:rFonts w:ascii="Times New Roman" w:eastAsia="Calibri" w:hAnsi="Times New Roman" w:cs="Times New Roman"/>
          <w:sz w:val="24"/>
          <w:szCs w:val="24"/>
        </w:rPr>
      </w:pPr>
      <w:r w:rsidRPr="00F01A46">
        <w:rPr>
          <w:rFonts w:ascii="Times New Roman" w:eastAsia="Calibri" w:hAnsi="Times New Roman" w:cs="Times New Roman"/>
          <w:sz w:val="24"/>
          <w:szCs w:val="24"/>
        </w:rPr>
        <w:t xml:space="preserve">L’Autorità </w:t>
      </w:r>
      <w:r w:rsidR="00FB069C">
        <w:rPr>
          <w:rFonts w:ascii="Times New Roman" w:eastAsia="Calibri" w:hAnsi="Times New Roman" w:cs="Times New Roman"/>
          <w:sz w:val="24"/>
          <w:szCs w:val="24"/>
        </w:rPr>
        <w:t>suggerisce</w:t>
      </w:r>
      <w:r w:rsidR="00987356">
        <w:rPr>
          <w:rFonts w:ascii="Times New Roman" w:eastAsia="Calibri" w:hAnsi="Times New Roman" w:cs="Times New Roman"/>
          <w:sz w:val="24"/>
          <w:szCs w:val="24"/>
        </w:rPr>
        <w:t xml:space="preserve"> altresì</w:t>
      </w:r>
      <w:r w:rsidRPr="00F01A46">
        <w:rPr>
          <w:rFonts w:ascii="Times New Roman" w:eastAsia="Calibri" w:hAnsi="Times New Roman" w:cs="Times New Roman"/>
          <w:sz w:val="24"/>
          <w:szCs w:val="24"/>
        </w:rPr>
        <w:t xml:space="preserve"> che</w:t>
      </w:r>
      <w:r w:rsidR="00987356">
        <w:rPr>
          <w:rFonts w:ascii="Times New Roman" w:eastAsia="Calibri" w:hAnsi="Times New Roman" w:cs="Times New Roman"/>
          <w:sz w:val="24"/>
          <w:szCs w:val="24"/>
        </w:rPr>
        <w:t xml:space="preserve"> tra le “misure alternative”</w:t>
      </w:r>
      <w:r w:rsidRPr="00F01A46">
        <w:rPr>
          <w:rFonts w:ascii="Times New Roman" w:eastAsia="Calibri" w:hAnsi="Times New Roman" w:cs="Times New Roman"/>
          <w:sz w:val="24"/>
          <w:szCs w:val="24"/>
        </w:rPr>
        <w:t xml:space="preserve"> possono essere utili i </w:t>
      </w:r>
      <w:r w:rsidR="00987356">
        <w:rPr>
          <w:rFonts w:ascii="Times New Roman" w:eastAsia="Calibri" w:hAnsi="Times New Roman" w:cs="Times New Roman"/>
          <w:sz w:val="24"/>
          <w:szCs w:val="24"/>
        </w:rPr>
        <w:t>R</w:t>
      </w:r>
      <w:r w:rsidRPr="00F01A46">
        <w:rPr>
          <w:rFonts w:ascii="Times New Roman" w:eastAsia="Calibri" w:hAnsi="Times New Roman" w:cs="Times New Roman"/>
          <w:sz w:val="24"/>
          <w:szCs w:val="24"/>
        </w:rPr>
        <w:t>egolamenti di organizzazione del personale o altri provvedimenti di carattere generale</w:t>
      </w:r>
      <w:r w:rsidR="00987356">
        <w:rPr>
          <w:rFonts w:ascii="Times New Roman" w:eastAsia="Calibri" w:hAnsi="Times New Roman" w:cs="Times New Roman"/>
          <w:sz w:val="24"/>
          <w:szCs w:val="24"/>
        </w:rPr>
        <w:t>,</w:t>
      </w:r>
      <w:r w:rsidRPr="00F01A46">
        <w:rPr>
          <w:rFonts w:ascii="Times New Roman" w:eastAsia="Calibri" w:hAnsi="Times New Roman" w:cs="Times New Roman"/>
          <w:sz w:val="24"/>
          <w:szCs w:val="24"/>
        </w:rPr>
        <w:t xml:space="preserve"> già adottati dalle amministrazioni.</w:t>
      </w:r>
    </w:p>
    <w:p w14:paraId="690D74B2" w14:textId="28CF862A" w:rsidR="00AA71AE" w:rsidRDefault="00AA71AE" w:rsidP="00AA71AE">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FB069C">
        <w:rPr>
          <w:rFonts w:ascii="Times New Roman" w:eastAsia="Calibri" w:hAnsi="Times New Roman" w:cs="Times New Roman"/>
          <w:sz w:val="24"/>
          <w:szCs w:val="24"/>
        </w:rPr>
        <w:t>’Agenzia</w:t>
      </w:r>
      <w:r w:rsidR="00987356">
        <w:rPr>
          <w:rFonts w:ascii="Times New Roman" w:eastAsia="Calibri" w:hAnsi="Times New Roman" w:cs="Times New Roman"/>
          <w:sz w:val="24"/>
          <w:szCs w:val="24"/>
        </w:rPr>
        <w:t>, al fine di dare attuazione a tale misura,</w:t>
      </w:r>
      <w:r>
        <w:rPr>
          <w:rFonts w:ascii="Times New Roman" w:eastAsia="Calibri" w:hAnsi="Times New Roman" w:cs="Times New Roman"/>
          <w:sz w:val="24"/>
          <w:szCs w:val="24"/>
        </w:rPr>
        <w:t xml:space="preserve"> non potendo procedere ad una rotazione</w:t>
      </w:r>
      <w:r w:rsidR="009B4762">
        <w:rPr>
          <w:rFonts w:ascii="Times New Roman" w:eastAsia="Calibri" w:hAnsi="Times New Roman" w:cs="Times New Roman"/>
          <w:sz w:val="24"/>
          <w:szCs w:val="24"/>
        </w:rPr>
        <w:t xml:space="preserve"> </w:t>
      </w:r>
      <w:proofErr w:type="spellStart"/>
      <w:r w:rsidR="009B4762" w:rsidRPr="009B4762">
        <w:rPr>
          <w:rFonts w:ascii="Times New Roman" w:eastAsia="Calibri" w:hAnsi="Times New Roman" w:cs="Times New Roman"/>
          <w:i/>
          <w:iCs/>
          <w:sz w:val="24"/>
          <w:szCs w:val="24"/>
        </w:rPr>
        <w:t>strict</w:t>
      </w:r>
      <w:r w:rsidR="009B4762">
        <w:rPr>
          <w:rFonts w:ascii="Times New Roman" w:eastAsia="Calibri" w:hAnsi="Times New Roman" w:cs="Times New Roman"/>
          <w:i/>
          <w:iCs/>
          <w:sz w:val="24"/>
          <w:szCs w:val="24"/>
        </w:rPr>
        <w:t>o</w:t>
      </w:r>
      <w:proofErr w:type="spellEnd"/>
      <w:r w:rsidR="009B4762" w:rsidRPr="009B4762">
        <w:rPr>
          <w:rFonts w:ascii="Times New Roman" w:eastAsia="Calibri" w:hAnsi="Times New Roman" w:cs="Times New Roman"/>
          <w:i/>
          <w:iCs/>
          <w:sz w:val="24"/>
          <w:szCs w:val="24"/>
        </w:rPr>
        <w:t xml:space="preserve"> </w:t>
      </w:r>
      <w:proofErr w:type="spellStart"/>
      <w:r w:rsidR="009B4762" w:rsidRPr="009B4762">
        <w:rPr>
          <w:rFonts w:ascii="Times New Roman" w:eastAsia="Calibri" w:hAnsi="Times New Roman" w:cs="Times New Roman"/>
          <w:i/>
          <w:iCs/>
          <w:sz w:val="24"/>
          <w:szCs w:val="24"/>
        </w:rPr>
        <w:t>sensu</w:t>
      </w:r>
      <w:proofErr w:type="spellEnd"/>
      <w:r>
        <w:rPr>
          <w:rFonts w:ascii="Times New Roman" w:eastAsia="Calibri" w:hAnsi="Times New Roman" w:cs="Times New Roman"/>
          <w:sz w:val="24"/>
          <w:szCs w:val="24"/>
        </w:rPr>
        <w:t xml:space="preserve"> del personale in senso generale</w:t>
      </w:r>
      <w:r w:rsidR="00987356">
        <w:rPr>
          <w:rFonts w:ascii="Times New Roman" w:eastAsia="Calibri" w:hAnsi="Times New Roman" w:cs="Times New Roman"/>
          <w:sz w:val="24"/>
          <w:szCs w:val="24"/>
        </w:rPr>
        <w:t>,</w:t>
      </w:r>
      <w:r>
        <w:rPr>
          <w:rFonts w:ascii="Times New Roman" w:eastAsia="Calibri" w:hAnsi="Times New Roman" w:cs="Times New Roman"/>
          <w:sz w:val="24"/>
          <w:szCs w:val="24"/>
        </w:rPr>
        <w:t xml:space="preserve"> a causa della carenza di risorse umane nel proprio organico, negli ultimi anni si è dotata di una serie di atti di regolamentazione interna con l’intento</w:t>
      </w:r>
      <w:r w:rsidR="00FB06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 </w:t>
      </w:r>
      <w:r w:rsidR="00FB069C">
        <w:rPr>
          <w:rFonts w:ascii="Times New Roman" w:eastAsia="Calibri" w:hAnsi="Times New Roman" w:cs="Times New Roman"/>
          <w:sz w:val="24"/>
          <w:szCs w:val="24"/>
        </w:rPr>
        <w:t>ridurre il potere discrezionale nell’individuazione del personale destinatario</w:t>
      </w:r>
      <w:r>
        <w:rPr>
          <w:rFonts w:ascii="Times New Roman" w:eastAsia="Calibri" w:hAnsi="Times New Roman" w:cs="Times New Roman"/>
          <w:sz w:val="24"/>
          <w:szCs w:val="24"/>
        </w:rPr>
        <w:t xml:space="preserve"> degli incarichi</w:t>
      </w:r>
      <w:r w:rsidR="00987356">
        <w:rPr>
          <w:rFonts w:ascii="Times New Roman" w:eastAsia="Calibri" w:hAnsi="Times New Roman" w:cs="Times New Roman"/>
          <w:sz w:val="24"/>
          <w:szCs w:val="24"/>
        </w:rPr>
        <w:t xml:space="preserve"> dirigenziali e di posizione apicale.</w:t>
      </w:r>
    </w:p>
    <w:p w14:paraId="0A786572" w14:textId="3069A2B5" w:rsidR="00B065BC" w:rsidRPr="009274A6" w:rsidRDefault="00FB069C" w:rsidP="009A2181">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5BC" w:rsidRPr="009274A6">
        <w:rPr>
          <w:rFonts w:ascii="Times New Roman" w:eastAsia="Calibri" w:hAnsi="Times New Roman" w:cs="Times New Roman"/>
          <w:sz w:val="24"/>
          <w:szCs w:val="24"/>
        </w:rPr>
        <w:t>Nello specifico</w:t>
      </w:r>
      <w:r w:rsidR="00422D70" w:rsidRPr="009274A6">
        <w:rPr>
          <w:rFonts w:ascii="Times New Roman" w:eastAsia="Calibri" w:hAnsi="Times New Roman" w:cs="Times New Roman"/>
          <w:sz w:val="24"/>
          <w:szCs w:val="24"/>
        </w:rPr>
        <w:t>,</w:t>
      </w:r>
      <w:r w:rsidR="00987356">
        <w:rPr>
          <w:rFonts w:ascii="Times New Roman" w:eastAsia="Calibri" w:hAnsi="Times New Roman" w:cs="Times New Roman"/>
          <w:sz w:val="24"/>
          <w:szCs w:val="24"/>
        </w:rPr>
        <w:t xml:space="preserve"> </w:t>
      </w:r>
      <w:r w:rsidR="00B065BC" w:rsidRPr="009274A6">
        <w:rPr>
          <w:rFonts w:ascii="Times New Roman" w:eastAsia="Calibri" w:hAnsi="Times New Roman" w:cs="Times New Roman"/>
          <w:sz w:val="24"/>
          <w:szCs w:val="24"/>
        </w:rPr>
        <w:t xml:space="preserve">nel rispetto del “Regolamento per il conferimento degli incarichi dirigenziali” (misura prevista nel PTPC 2014/2016 e attuata mediante adozione da parte del </w:t>
      </w:r>
      <w:proofErr w:type="spellStart"/>
      <w:r w:rsidR="00B065BC" w:rsidRPr="009274A6">
        <w:rPr>
          <w:rFonts w:ascii="Times New Roman" w:eastAsia="Calibri" w:hAnsi="Times New Roman" w:cs="Times New Roman"/>
          <w:sz w:val="24"/>
          <w:szCs w:val="24"/>
        </w:rPr>
        <w:t>C</w:t>
      </w:r>
      <w:r w:rsidR="00422D70" w:rsidRPr="009274A6">
        <w:rPr>
          <w:rFonts w:ascii="Times New Roman" w:eastAsia="Calibri" w:hAnsi="Times New Roman" w:cs="Times New Roman"/>
          <w:sz w:val="24"/>
          <w:szCs w:val="24"/>
        </w:rPr>
        <w:t>dA</w:t>
      </w:r>
      <w:proofErr w:type="spellEnd"/>
      <w:r w:rsidR="009274A6" w:rsidRPr="009274A6">
        <w:rPr>
          <w:rFonts w:ascii="Times New Roman" w:eastAsia="Calibri" w:hAnsi="Times New Roman" w:cs="Times New Roman"/>
          <w:sz w:val="24"/>
          <w:szCs w:val="24"/>
        </w:rPr>
        <w:t xml:space="preserve"> con</w:t>
      </w:r>
      <w:r w:rsidR="00422D70" w:rsidRPr="009274A6">
        <w:rPr>
          <w:rFonts w:ascii="Times New Roman" w:eastAsia="Calibri" w:hAnsi="Times New Roman" w:cs="Times New Roman"/>
          <w:sz w:val="24"/>
          <w:szCs w:val="24"/>
        </w:rPr>
        <w:t xml:space="preserve"> deliberazione n. 24/2017)</w:t>
      </w:r>
      <w:r w:rsidR="00987356">
        <w:rPr>
          <w:rFonts w:ascii="Times New Roman" w:eastAsia="Calibri" w:hAnsi="Times New Roman" w:cs="Times New Roman"/>
          <w:sz w:val="24"/>
          <w:szCs w:val="24"/>
        </w:rPr>
        <w:t xml:space="preserve">, </w:t>
      </w:r>
      <w:r w:rsidR="009A2181" w:rsidRPr="009274A6">
        <w:rPr>
          <w:rFonts w:ascii="Times New Roman" w:eastAsia="Calibri" w:hAnsi="Times New Roman" w:cs="Times New Roman"/>
          <w:sz w:val="24"/>
          <w:szCs w:val="24"/>
        </w:rPr>
        <w:t>con Determinazione</w:t>
      </w:r>
      <w:r w:rsidR="00987356">
        <w:rPr>
          <w:rFonts w:ascii="Times New Roman" w:eastAsia="Calibri" w:hAnsi="Times New Roman" w:cs="Times New Roman"/>
          <w:sz w:val="24"/>
          <w:szCs w:val="24"/>
        </w:rPr>
        <w:t xml:space="preserve"> del</w:t>
      </w:r>
      <w:r w:rsidR="009A2181" w:rsidRPr="009274A6">
        <w:rPr>
          <w:rFonts w:ascii="Times New Roman" w:eastAsia="Calibri" w:hAnsi="Times New Roman" w:cs="Times New Roman"/>
          <w:sz w:val="24"/>
          <w:szCs w:val="24"/>
        </w:rPr>
        <w:t xml:space="preserve"> </w:t>
      </w:r>
      <w:r w:rsidR="009A2181" w:rsidRPr="00ED73A6">
        <w:rPr>
          <w:rFonts w:ascii="Times New Roman" w:eastAsia="Calibri" w:hAnsi="Times New Roman" w:cs="Times New Roman"/>
          <w:sz w:val="24"/>
          <w:szCs w:val="24"/>
        </w:rPr>
        <w:t xml:space="preserve">D.G. </w:t>
      </w:r>
      <w:r w:rsidR="009A2181" w:rsidRPr="00120BF6">
        <w:rPr>
          <w:rFonts w:ascii="Times New Roman" w:eastAsia="Calibri" w:hAnsi="Times New Roman" w:cs="Times New Roman"/>
          <w:sz w:val="24"/>
          <w:szCs w:val="24"/>
          <w:highlight w:val="yellow"/>
        </w:rPr>
        <w:t xml:space="preserve">n. </w:t>
      </w:r>
      <w:r w:rsidR="00ED73A6">
        <w:rPr>
          <w:rFonts w:ascii="Times New Roman" w:eastAsia="Calibri" w:hAnsi="Times New Roman" w:cs="Times New Roman"/>
          <w:sz w:val="24"/>
          <w:szCs w:val="24"/>
          <w:highlight w:val="yellow"/>
        </w:rPr>
        <w:t>____</w:t>
      </w:r>
      <w:r w:rsidR="009A2181" w:rsidRPr="00120BF6">
        <w:rPr>
          <w:rFonts w:ascii="Times New Roman" w:eastAsia="Calibri" w:hAnsi="Times New Roman" w:cs="Times New Roman"/>
          <w:sz w:val="24"/>
          <w:szCs w:val="24"/>
          <w:highlight w:val="yellow"/>
        </w:rPr>
        <w:t xml:space="preserve"> del </w:t>
      </w:r>
      <w:r w:rsidR="00ED73A6" w:rsidRPr="00ED73A6">
        <w:rPr>
          <w:rFonts w:ascii="Times New Roman" w:eastAsia="Calibri" w:hAnsi="Times New Roman" w:cs="Times New Roman"/>
          <w:sz w:val="24"/>
          <w:szCs w:val="24"/>
        </w:rPr>
        <w:t>__</w:t>
      </w:r>
      <w:r w:rsidR="009A2181" w:rsidRPr="00ED73A6">
        <w:rPr>
          <w:rFonts w:ascii="Times New Roman" w:eastAsia="Calibri" w:hAnsi="Times New Roman" w:cs="Times New Roman"/>
          <w:sz w:val="24"/>
          <w:szCs w:val="24"/>
        </w:rPr>
        <w:t>/</w:t>
      </w:r>
      <w:r w:rsidR="00ED73A6" w:rsidRPr="00ED73A6">
        <w:rPr>
          <w:rFonts w:ascii="Times New Roman" w:eastAsia="Calibri" w:hAnsi="Times New Roman" w:cs="Times New Roman"/>
          <w:sz w:val="24"/>
          <w:szCs w:val="24"/>
        </w:rPr>
        <w:t>__</w:t>
      </w:r>
      <w:r w:rsidR="009A2181" w:rsidRPr="00ED73A6">
        <w:rPr>
          <w:rFonts w:ascii="Times New Roman" w:eastAsia="Calibri" w:hAnsi="Times New Roman" w:cs="Times New Roman"/>
          <w:sz w:val="24"/>
          <w:szCs w:val="24"/>
        </w:rPr>
        <w:t>/20</w:t>
      </w:r>
      <w:r w:rsidR="00ED73A6" w:rsidRPr="00ED73A6">
        <w:rPr>
          <w:rFonts w:ascii="Times New Roman" w:eastAsia="Calibri" w:hAnsi="Times New Roman" w:cs="Times New Roman"/>
          <w:sz w:val="24"/>
          <w:szCs w:val="24"/>
        </w:rPr>
        <w:t>20</w:t>
      </w:r>
      <w:r w:rsidR="00422D70" w:rsidRPr="009274A6">
        <w:rPr>
          <w:rFonts w:ascii="Times New Roman" w:eastAsia="Calibri" w:hAnsi="Times New Roman" w:cs="Times New Roman"/>
          <w:sz w:val="24"/>
          <w:szCs w:val="24"/>
        </w:rPr>
        <w:t xml:space="preserve"> </w:t>
      </w:r>
      <w:r w:rsidR="00987356" w:rsidRPr="00987356">
        <w:rPr>
          <w:rFonts w:ascii="Times New Roman" w:eastAsia="Calibri" w:hAnsi="Times New Roman" w:cs="Times New Roman"/>
          <w:sz w:val="24"/>
          <w:szCs w:val="24"/>
        </w:rPr>
        <w:t>è stato</w:t>
      </w:r>
      <w:r w:rsidR="00987356">
        <w:rPr>
          <w:rFonts w:ascii="Times New Roman" w:eastAsia="Calibri" w:hAnsi="Times New Roman" w:cs="Times New Roman"/>
          <w:sz w:val="24"/>
          <w:szCs w:val="24"/>
        </w:rPr>
        <w:t xml:space="preserve"> approvato</w:t>
      </w:r>
      <w:r w:rsidR="00987356" w:rsidRPr="00987356">
        <w:rPr>
          <w:rFonts w:ascii="Times New Roman" w:eastAsia="Calibri" w:hAnsi="Times New Roman" w:cs="Times New Roman"/>
          <w:sz w:val="24"/>
          <w:szCs w:val="24"/>
        </w:rPr>
        <w:t xml:space="preserve"> </w:t>
      </w:r>
      <w:r w:rsidR="009307D2" w:rsidRPr="009274A6">
        <w:rPr>
          <w:rFonts w:ascii="Times New Roman" w:eastAsia="Calibri" w:hAnsi="Times New Roman" w:cs="Times New Roman"/>
          <w:sz w:val="24"/>
          <w:szCs w:val="24"/>
        </w:rPr>
        <w:t>l’</w:t>
      </w:r>
      <w:r w:rsidR="00B065BC" w:rsidRPr="009274A6">
        <w:rPr>
          <w:rFonts w:ascii="Times New Roman" w:eastAsia="Calibri" w:hAnsi="Times New Roman" w:cs="Times New Roman"/>
          <w:sz w:val="24"/>
          <w:szCs w:val="24"/>
        </w:rPr>
        <w:t>avviso interno per il conferime</w:t>
      </w:r>
      <w:r w:rsidR="00422D70" w:rsidRPr="009274A6">
        <w:rPr>
          <w:rFonts w:ascii="Times New Roman" w:eastAsia="Calibri" w:hAnsi="Times New Roman" w:cs="Times New Roman"/>
          <w:sz w:val="24"/>
          <w:szCs w:val="24"/>
        </w:rPr>
        <w:t>nto degli stessi</w:t>
      </w:r>
      <w:r w:rsidR="009274A6" w:rsidRPr="009274A6">
        <w:rPr>
          <w:rFonts w:ascii="Times New Roman" w:eastAsia="Calibri" w:hAnsi="Times New Roman" w:cs="Times New Roman"/>
          <w:sz w:val="24"/>
          <w:szCs w:val="24"/>
        </w:rPr>
        <w:t xml:space="preserve"> per l’anno </w:t>
      </w:r>
      <w:r w:rsidR="009274A6" w:rsidRPr="00ED73A6">
        <w:rPr>
          <w:rFonts w:ascii="Times New Roman" w:eastAsia="Calibri" w:hAnsi="Times New Roman" w:cs="Times New Roman"/>
          <w:sz w:val="24"/>
          <w:szCs w:val="24"/>
        </w:rPr>
        <w:t>202</w:t>
      </w:r>
      <w:r w:rsidR="00ED73A6" w:rsidRPr="00ED73A6">
        <w:rPr>
          <w:rFonts w:ascii="Times New Roman" w:eastAsia="Calibri" w:hAnsi="Times New Roman" w:cs="Times New Roman"/>
          <w:sz w:val="24"/>
          <w:szCs w:val="24"/>
        </w:rPr>
        <w:t>1</w:t>
      </w:r>
      <w:r w:rsidR="009274A6" w:rsidRPr="00ED73A6">
        <w:rPr>
          <w:rFonts w:ascii="Times New Roman" w:eastAsia="Calibri" w:hAnsi="Times New Roman" w:cs="Times New Roman"/>
          <w:sz w:val="24"/>
          <w:szCs w:val="24"/>
        </w:rPr>
        <w:t>.</w:t>
      </w:r>
      <w:r w:rsidR="00B065BC" w:rsidRPr="009274A6">
        <w:rPr>
          <w:rFonts w:ascii="Times New Roman" w:eastAsia="Calibri" w:hAnsi="Times New Roman" w:cs="Times New Roman"/>
          <w:sz w:val="24"/>
          <w:szCs w:val="24"/>
        </w:rPr>
        <w:t xml:space="preserve"> </w:t>
      </w:r>
    </w:p>
    <w:p w14:paraId="47D86AC1" w14:textId="36AB2705" w:rsidR="00B065BC" w:rsidRPr="009274A6" w:rsidRDefault="00B065BC" w:rsidP="003A7FFC">
      <w:pPr>
        <w:spacing w:after="0" w:line="360" w:lineRule="auto"/>
        <w:ind w:firstLine="360"/>
        <w:jc w:val="both"/>
        <w:rPr>
          <w:rFonts w:ascii="Times New Roman" w:eastAsia="Calibri" w:hAnsi="Times New Roman" w:cs="Times New Roman"/>
          <w:sz w:val="24"/>
          <w:szCs w:val="24"/>
        </w:rPr>
      </w:pPr>
      <w:r w:rsidRPr="009274A6">
        <w:rPr>
          <w:rFonts w:ascii="Times New Roman" w:eastAsia="Calibri" w:hAnsi="Times New Roman" w:cs="Times New Roman"/>
          <w:sz w:val="24"/>
          <w:szCs w:val="24"/>
        </w:rPr>
        <w:t xml:space="preserve">La predetta attività ha consentito </w:t>
      </w:r>
      <w:r w:rsidR="0048288E" w:rsidRPr="009274A6">
        <w:rPr>
          <w:rFonts w:ascii="Times New Roman" w:eastAsia="Calibri" w:hAnsi="Times New Roman" w:cs="Times New Roman"/>
          <w:sz w:val="24"/>
          <w:szCs w:val="24"/>
        </w:rPr>
        <w:t>l’assegnazione di incarichi destinati</w:t>
      </w:r>
      <w:r w:rsidR="009307D2" w:rsidRPr="009274A6">
        <w:rPr>
          <w:rFonts w:ascii="Times New Roman" w:hAnsi="Times New Roman" w:cs="Times New Roman"/>
          <w:sz w:val="24"/>
          <w:szCs w:val="24"/>
        </w:rPr>
        <w:t xml:space="preserve"> alle macrostrutture di l</w:t>
      </w:r>
      <w:r w:rsidR="0048288E" w:rsidRPr="009274A6">
        <w:rPr>
          <w:rFonts w:ascii="Times New Roman" w:hAnsi="Times New Roman" w:cs="Times New Roman"/>
          <w:sz w:val="24"/>
          <w:szCs w:val="24"/>
        </w:rPr>
        <w:t>ivello dirigenziale dell’Adisu Puglia</w:t>
      </w:r>
      <w:r w:rsidR="009274A6" w:rsidRPr="009274A6">
        <w:rPr>
          <w:rFonts w:ascii="Times New Roman" w:hAnsi="Times New Roman" w:cs="Times New Roman"/>
          <w:sz w:val="24"/>
          <w:szCs w:val="24"/>
        </w:rPr>
        <w:t>.</w:t>
      </w:r>
    </w:p>
    <w:p w14:paraId="3A858B1E" w14:textId="4CF86CBF" w:rsidR="009274A6" w:rsidRPr="009274A6" w:rsidRDefault="009274A6" w:rsidP="009274A6">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Analogamente</w:t>
      </w:r>
      <w:r w:rsidR="009B4762">
        <w:rPr>
          <w:rFonts w:ascii="Times New Roman" w:eastAsia="Calibri" w:hAnsi="Times New Roman" w:cs="Times New Roman"/>
          <w:sz w:val="24"/>
          <w:szCs w:val="24"/>
        </w:rPr>
        <w:t>,</w:t>
      </w:r>
      <w:r>
        <w:rPr>
          <w:rFonts w:ascii="Times New Roman" w:eastAsia="Calibri" w:hAnsi="Times New Roman" w:cs="Times New Roman"/>
          <w:sz w:val="24"/>
          <w:szCs w:val="24"/>
        </w:rPr>
        <w:t xml:space="preserve"> per i</w:t>
      </w:r>
      <w:r w:rsidR="006D291D" w:rsidRPr="009274A6">
        <w:rPr>
          <w:rFonts w:ascii="Times New Roman" w:eastAsia="Calibri" w:hAnsi="Times New Roman" w:cs="Times New Roman"/>
          <w:sz w:val="24"/>
          <w:szCs w:val="24"/>
        </w:rPr>
        <w:t>l</w:t>
      </w:r>
      <w:r w:rsidR="00B065BC" w:rsidRPr="009274A6">
        <w:rPr>
          <w:rFonts w:ascii="Times New Roman" w:eastAsia="Calibri" w:hAnsi="Times New Roman" w:cs="Times New Roman"/>
          <w:sz w:val="24"/>
          <w:szCs w:val="24"/>
        </w:rPr>
        <w:t xml:space="preserve"> conferimento degli incarichi di posizione organizzativa</w:t>
      </w:r>
      <w:r w:rsidR="005430E0" w:rsidRPr="009274A6">
        <w:rPr>
          <w:rFonts w:ascii="Times New Roman" w:eastAsia="Calibri" w:hAnsi="Times New Roman" w:cs="Times New Roman"/>
          <w:sz w:val="24"/>
          <w:szCs w:val="24"/>
        </w:rPr>
        <w:t>,</w:t>
      </w:r>
      <w:r w:rsidR="00B065BC" w:rsidRPr="009274A6">
        <w:rPr>
          <w:rFonts w:ascii="Times New Roman" w:eastAsia="Calibri" w:hAnsi="Times New Roman" w:cs="Times New Roman"/>
          <w:sz w:val="24"/>
          <w:szCs w:val="24"/>
        </w:rPr>
        <w:t xml:space="preserve"> </w:t>
      </w:r>
      <w:r w:rsidRPr="009274A6">
        <w:rPr>
          <w:rFonts w:ascii="Times New Roman" w:eastAsia="Calibri" w:hAnsi="Times New Roman" w:cs="Times New Roman"/>
          <w:sz w:val="24"/>
          <w:szCs w:val="24"/>
        </w:rPr>
        <w:t xml:space="preserve">l’Agenzia annualmente pubblica </w:t>
      </w:r>
      <w:r>
        <w:rPr>
          <w:rFonts w:ascii="Times New Roman" w:eastAsia="Calibri" w:hAnsi="Times New Roman" w:cs="Times New Roman"/>
          <w:sz w:val="24"/>
          <w:szCs w:val="24"/>
        </w:rPr>
        <w:t xml:space="preserve">uno </w:t>
      </w:r>
      <w:r w:rsidRPr="009274A6">
        <w:rPr>
          <w:rFonts w:ascii="Times New Roman" w:eastAsia="Calibri" w:hAnsi="Times New Roman" w:cs="Times New Roman"/>
          <w:sz w:val="24"/>
          <w:szCs w:val="24"/>
        </w:rPr>
        <w:t>specifico Avviso</w:t>
      </w:r>
      <w:r w:rsidR="00B42D52" w:rsidRPr="009274A6">
        <w:rPr>
          <w:rFonts w:ascii="Times New Roman" w:eastAsia="Calibri" w:hAnsi="Times New Roman" w:cs="Times New Roman"/>
          <w:sz w:val="24"/>
          <w:szCs w:val="24"/>
        </w:rPr>
        <w:t xml:space="preserve"> </w:t>
      </w:r>
      <w:r w:rsidRPr="009274A6">
        <w:rPr>
          <w:rFonts w:ascii="Times New Roman" w:eastAsia="Calibri" w:hAnsi="Times New Roman" w:cs="Times New Roman"/>
          <w:sz w:val="24"/>
          <w:szCs w:val="24"/>
        </w:rPr>
        <w:t xml:space="preserve">(da ultimo la </w:t>
      </w:r>
      <w:r w:rsidR="00B42D52" w:rsidRPr="009274A6">
        <w:rPr>
          <w:rFonts w:ascii="Times New Roman" w:eastAsia="Calibri" w:hAnsi="Times New Roman" w:cs="Times New Roman"/>
          <w:sz w:val="24"/>
          <w:szCs w:val="24"/>
        </w:rPr>
        <w:t>Determinazione</w:t>
      </w:r>
      <w:r w:rsidR="00987356">
        <w:rPr>
          <w:rFonts w:ascii="Times New Roman" w:eastAsia="Calibri" w:hAnsi="Times New Roman" w:cs="Times New Roman"/>
          <w:sz w:val="24"/>
          <w:szCs w:val="24"/>
        </w:rPr>
        <w:t xml:space="preserve"> del</w:t>
      </w:r>
      <w:r w:rsidR="00B42D52" w:rsidRPr="009274A6">
        <w:rPr>
          <w:rFonts w:ascii="Times New Roman" w:eastAsia="Calibri" w:hAnsi="Times New Roman" w:cs="Times New Roman"/>
          <w:sz w:val="24"/>
          <w:szCs w:val="24"/>
        </w:rPr>
        <w:t xml:space="preserve"> D.G.  n. 1020 del 03/12/20</w:t>
      </w:r>
      <w:r w:rsidR="00B23876">
        <w:rPr>
          <w:rFonts w:ascii="Times New Roman" w:eastAsia="Calibri" w:hAnsi="Times New Roman" w:cs="Times New Roman"/>
          <w:sz w:val="24"/>
          <w:szCs w:val="24"/>
        </w:rPr>
        <w:t>19</w:t>
      </w:r>
      <w:r w:rsidRPr="009274A6">
        <w:rPr>
          <w:rFonts w:ascii="Times New Roman" w:eastAsia="Calibri" w:hAnsi="Times New Roman" w:cs="Times New Roman"/>
          <w:sz w:val="24"/>
          <w:szCs w:val="24"/>
        </w:rPr>
        <w:t>) n</w:t>
      </w:r>
      <w:r>
        <w:rPr>
          <w:rFonts w:ascii="Times New Roman" w:eastAsia="Calibri" w:hAnsi="Times New Roman" w:cs="Times New Roman"/>
          <w:sz w:val="24"/>
          <w:szCs w:val="24"/>
        </w:rPr>
        <w:t>el  rispetto del “Regolamento</w:t>
      </w:r>
      <w:hyperlink r:id="rId17" w:history="1">
        <w:r w:rsidRPr="009274A6">
          <w:rPr>
            <w:rStyle w:val="Collegamentoipertestuale"/>
            <w:rFonts w:ascii="Times New Roman" w:eastAsia="Calibri" w:hAnsi="Times New Roman" w:cs="Times New Roman"/>
            <w:color w:val="auto"/>
            <w:sz w:val="24"/>
            <w:szCs w:val="24"/>
            <w:u w:val="none"/>
          </w:rPr>
          <w:t xml:space="preserve"> sulla istituzione, il conferimento, la graduazione e la revoca degli incarichi di posizione organizzativa</w:t>
        </w:r>
      </w:hyperlink>
      <w:r>
        <w:rPr>
          <w:rFonts w:ascii="Times New Roman" w:eastAsia="Calibri" w:hAnsi="Times New Roman" w:cs="Times New Roman"/>
          <w:sz w:val="24"/>
          <w:szCs w:val="24"/>
        </w:rPr>
        <w:t>”.</w:t>
      </w:r>
    </w:p>
    <w:p w14:paraId="4AD1BF19" w14:textId="1599B3F2" w:rsidR="0099006B" w:rsidRPr="009274A6" w:rsidRDefault="00987356" w:rsidP="009274A6">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Si fa presente che n</w:t>
      </w:r>
      <w:r w:rsidR="0099006B" w:rsidRPr="009274A6">
        <w:rPr>
          <w:rFonts w:ascii="Times New Roman" w:eastAsia="Calibri" w:hAnsi="Times New Roman" w:cs="Times New Roman"/>
          <w:sz w:val="24"/>
          <w:szCs w:val="24"/>
        </w:rPr>
        <w:t>ell’anno 2020</w:t>
      </w:r>
      <w:r w:rsidR="0051107C" w:rsidRPr="009274A6">
        <w:rPr>
          <w:rFonts w:ascii="Times New Roman" w:eastAsia="Calibri" w:hAnsi="Times New Roman" w:cs="Times New Roman"/>
          <w:sz w:val="24"/>
          <w:szCs w:val="24"/>
        </w:rPr>
        <w:t>,</w:t>
      </w:r>
      <w:r w:rsidR="00A84017" w:rsidRPr="009274A6">
        <w:rPr>
          <w:rFonts w:ascii="Times New Roman" w:eastAsia="Calibri" w:hAnsi="Times New Roman" w:cs="Times New Roman"/>
          <w:sz w:val="24"/>
          <w:szCs w:val="24"/>
        </w:rPr>
        <w:t xml:space="preserve"> a seguito d</w:t>
      </w:r>
      <w:r w:rsidR="0051107C" w:rsidRPr="009274A6">
        <w:rPr>
          <w:rFonts w:ascii="Times New Roman" w:eastAsia="Calibri" w:hAnsi="Times New Roman" w:cs="Times New Roman"/>
          <w:sz w:val="24"/>
          <w:szCs w:val="24"/>
        </w:rPr>
        <w:t>i</w:t>
      </w:r>
      <w:r w:rsidR="00A84017" w:rsidRPr="009274A6">
        <w:rPr>
          <w:rFonts w:ascii="Times New Roman" w:eastAsia="Calibri" w:hAnsi="Times New Roman" w:cs="Times New Roman"/>
          <w:sz w:val="24"/>
          <w:szCs w:val="24"/>
        </w:rPr>
        <w:t xml:space="preserve"> procedura di mobilità</w:t>
      </w:r>
      <w:r w:rsidR="0051107C" w:rsidRPr="009274A6">
        <w:rPr>
          <w:rFonts w:ascii="Times New Roman" w:eastAsia="Calibri" w:hAnsi="Times New Roman" w:cs="Times New Roman"/>
          <w:sz w:val="24"/>
          <w:szCs w:val="24"/>
        </w:rPr>
        <w:t>, vi è stato l’ingresso</w:t>
      </w:r>
      <w:r w:rsidR="00A84017" w:rsidRPr="009274A6">
        <w:rPr>
          <w:rFonts w:ascii="Times New Roman" w:eastAsia="Calibri" w:hAnsi="Times New Roman" w:cs="Times New Roman"/>
          <w:sz w:val="24"/>
          <w:szCs w:val="24"/>
        </w:rPr>
        <w:t xml:space="preserve"> in organico di personale dotato di competenza professionale</w:t>
      </w:r>
      <w:r w:rsidR="00B76E26" w:rsidRPr="009274A6">
        <w:rPr>
          <w:rFonts w:ascii="Times New Roman" w:eastAsia="Calibri" w:hAnsi="Times New Roman" w:cs="Times New Roman"/>
          <w:sz w:val="24"/>
          <w:szCs w:val="24"/>
        </w:rPr>
        <w:t xml:space="preserve"> specifica</w:t>
      </w:r>
      <w:r w:rsidR="00A84017" w:rsidRPr="009274A6">
        <w:rPr>
          <w:rFonts w:ascii="Times New Roman" w:eastAsia="Calibri" w:hAnsi="Times New Roman" w:cs="Times New Roman"/>
          <w:sz w:val="24"/>
          <w:szCs w:val="24"/>
        </w:rPr>
        <w:t xml:space="preserve"> in materi</w:t>
      </w:r>
      <w:r w:rsidR="00BA1611" w:rsidRPr="009274A6">
        <w:rPr>
          <w:rFonts w:ascii="Times New Roman" w:eastAsia="Calibri" w:hAnsi="Times New Roman" w:cs="Times New Roman"/>
          <w:sz w:val="24"/>
          <w:szCs w:val="24"/>
        </w:rPr>
        <w:t xml:space="preserve">a </w:t>
      </w:r>
      <w:r w:rsidR="0099006B" w:rsidRPr="009274A6">
        <w:rPr>
          <w:rFonts w:ascii="Times New Roman" w:eastAsia="Calibri" w:hAnsi="Times New Roman" w:cs="Times New Roman"/>
          <w:sz w:val="24"/>
          <w:szCs w:val="24"/>
        </w:rPr>
        <w:t>di contrattualistica pubblica</w:t>
      </w:r>
      <w:r w:rsidR="0051107C" w:rsidRPr="009274A6">
        <w:rPr>
          <w:rFonts w:ascii="Times New Roman" w:eastAsia="Calibri" w:hAnsi="Times New Roman" w:cs="Times New Roman"/>
          <w:sz w:val="24"/>
          <w:szCs w:val="24"/>
        </w:rPr>
        <w:t xml:space="preserve"> </w:t>
      </w:r>
      <w:r w:rsidR="009274A6" w:rsidRPr="009274A6">
        <w:rPr>
          <w:rFonts w:ascii="Times New Roman" w:eastAsia="Calibri" w:hAnsi="Times New Roman" w:cs="Times New Roman"/>
          <w:sz w:val="24"/>
          <w:szCs w:val="24"/>
        </w:rPr>
        <w:t>che ha determinato l’individuazione di un Funzionario responsabile al Servizio</w:t>
      </w:r>
      <w:r w:rsidR="005430E0" w:rsidRPr="009274A6">
        <w:rPr>
          <w:rStyle w:val="Enfasigrassetto"/>
          <w:rFonts w:ascii="Times New Roman" w:hAnsi="Times New Roman" w:cs="Times New Roman"/>
          <w:b w:val="0"/>
          <w:sz w:val="24"/>
          <w:szCs w:val="24"/>
          <w:shd w:val="clear" w:color="auto" w:fill="FFFFFF"/>
        </w:rPr>
        <w:t xml:space="preserve"> Patrimonio ed E</w:t>
      </w:r>
      <w:r w:rsidR="0099006B" w:rsidRPr="009274A6">
        <w:rPr>
          <w:rStyle w:val="Enfasigrassetto"/>
          <w:rFonts w:ascii="Times New Roman" w:hAnsi="Times New Roman" w:cs="Times New Roman"/>
          <w:b w:val="0"/>
          <w:sz w:val="24"/>
          <w:szCs w:val="24"/>
          <w:shd w:val="clear" w:color="auto" w:fill="FFFFFF"/>
        </w:rPr>
        <w:t>conomato</w:t>
      </w:r>
      <w:r w:rsidR="009274A6">
        <w:rPr>
          <w:rStyle w:val="Enfasigrassetto"/>
          <w:rFonts w:ascii="Times New Roman" w:hAnsi="Times New Roman" w:cs="Times New Roman"/>
          <w:b w:val="0"/>
          <w:sz w:val="24"/>
          <w:szCs w:val="24"/>
          <w:shd w:val="clear" w:color="auto" w:fill="FFFFFF"/>
        </w:rPr>
        <w:t>.</w:t>
      </w:r>
      <w:r w:rsidR="0099006B" w:rsidRPr="009274A6">
        <w:rPr>
          <w:rFonts w:ascii="Times New Roman" w:eastAsia="Calibri" w:hAnsi="Times New Roman" w:cs="Times New Roman"/>
          <w:sz w:val="24"/>
          <w:szCs w:val="24"/>
        </w:rPr>
        <w:t xml:space="preserve"> </w:t>
      </w:r>
    </w:p>
    <w:p w14:paraId="4278CF6D" w14:textId="22C8E849" w:rsidR="00C61DD6" w:rsidRPr="00C61DD6" w:rsidRDefault="00987356" w:rsidP="0098735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C813F6" w:rsidRPr="005C1177">
        <w:rPr>
          <w:rFonts w:ascii="Times New Roman" w:hAnsi="Times New Roman" w:cs="Times New Roman"/>
          <w:sz w:val="24"/>
          <w:szCs w:val="24"/>
        </w:rPr>
        <w:t>l fine di dare maggiore attuazione alla rotazione nella individuazione dei commissari di gara e dei commissari di concorso,</w:t>
      </w:r>
      <w:r w:rsidR="00C813F6">
        <w:rPr>
          <w:rFonts w:ascii="Times New Roman" w:hAnsi="Times New Roman" w:cs="Times New Roman"/>
          <w:sz w:val="24"/>
          <w:szCs w:val="24"/>
        </w:rPr>
        <w:t xml:space="preserve"> </w:t>
      </w:r>
      <w:r w:rsidR="00C61DD6">
        <w:rPr>
          <w:rFonts w:ascii="Times New Roman" w:hAnsi="Times New Roman" w:cs="Times New Roman"/>
          <w:sz w:val="24"/>
          <w:szCs w:val="24"/>
        </w:rPr>
        <w:t xml:space="preserve">come indicato in </w:t>
      </w:r>
      <w:r>
        <w:rPr>
          <w:rFonts w:ascii="Times New Roman" w:hAnsi="Times New Roman" w:cs="Times New Roman"/>
          <w:sz w:val="24"/>
          <w:szCs w:val="24"/>
        </w:rPr>
        <w:t>“p</w:t>
      </w:r>
      <w:r w:rsidR="00C61DD6">
        <w:rPr>
          <w:rFonts w:ascii="Times New Roman" w:hAnsi="Times New Roman" w:cs="Times New Roman"/>
          <w:sz w:val="24"/>
          <w:szCs w:val="24"/>
        </w:rPr>
        <w:t>remessa</w:t>
      </w:r>
      <w:r>
        <w:rPr>
          <w:rFonts w:ascii="Times New Roman" w:hAnsi="Times New Roman" w:cs="Times New Roman"/>
          <w:sz w:val="24"/>
          <w:szCs w:val="24"/>
        </w:rPr>
        <w:t>”</w:t>
      </w:r>
      <w:r w:rsidR="00C813F6">
        <w:rPr>
          <w:rFonts w:ascii="Times New Roman" w:hAnsi="Times New Roman" w:cs="Times New Roman"/>
          <w:sz w:val="24"/>
          <w:szCs w:val="24"/>
        </w:rPr>
        <w:t xml:space="preserve">, il Consiglio di Amministrazione </w:t>
      </w:r>
      <w:r w:rsidR="00C61DD6">
        <w:rPr>
          <w:rFonts w:ascii="Times New Roman" w:hAnsi="Times New Roman" w:cs="Times New Roman"/>
          <w:sz w:val="24"/>
          <w:szCs w:val="24"/>
        </w:rPr>
        <w:t xml:space="preserve">nella seduta del 02/07/2020 ha approvato la modifica della misura indicata nel PTPC 2020/2022 </w:t>
      </w:r>
      <w:r w:rsidR="00C61DD6" w:rsidRPr="00C61DD6">
        <w:rPr>
          <w:rFonts w:ascii="Times New Roman" w:hAnsi="Times New Roman" w:cs="Times New Roman"/>
          <w:sz w:val="24"/>
          <w:szCs w:val="24"/>
        </w:rPr>
        <w:t>sia per l’Area “Gestione del personale” che per l’Area “Contratti pubblici”</w:t>
      </w:r>
      <w:r w:rsidR="00C61DD6">
        <w:rPr>
          <w:rFonts w:ascii="Times New Roman" w:hAnsi="Times New Roman" w:cs="Times New Roman"/>
          <w:sz w:val="24"/>
          <w:szCs w:val="24"/>
        </w:rPr>
        <w:t xml:space="preserve">, </w:t>
      </w:r>
      <w:r w:rsidR="009B4762">
        <w:rPr>
          <w:rFonts w:ascii="Times New Roman" w:hAnsi="Times New Roman" w:cs="Times New Roman"/>
          <w:sz w:val="24"/>
          <w:szCs w:val="24"/>
        </w:rPr>
        <w:t>concernente</w:t>
      </w:r>
      <w:r w:rsidR="00C61DD6" w:rsidRPr="00C61DD6">
        <w:rPr>
          <w:rFonts w:ascii="Times New Roman" w:hAnsi="Times New Roman" w:cs="Times New Roman"/>
          <w:sz w:val="24"/>
          <w:szCs w:val="24"/>
        </w:rPr>
        <w:t xml:space="preserve"> la nomina dei componenti esterni delle commissioni mediante sorteggio pubblico con trasmissione in diretta streaming.</w:t>
      </w:r>
    </w:p>
    <w:p w14:paraId="52E4C260" w14:textId="720F5C47" w:rsidR="00E52F3F" w:rsidRPr="005C1177" w:rsidRDefault="005C1177" w:rsidP="00E52F3F">
      <w:pPr>
        <w:spacing w:after="0" w:line="360" w:lineRule="auto"/>
        <w:ind w:firstLine="708"/>
        <w:jc w:val="both"/>
        <w:rPr>
          <w:rFonts w:ascii="Times New Roman" w:hAnsi="Times New Roman" w:cs="Times New Roman"/>
          <w:sz w:val="24"/>
          <w:szCs w:val="24"/>
        </w:rPr>
      </w:pPr>
      <w:r w:rsidRPr="005C1177">
        <w:rPr>
          <w:rFonts w:ascii="Times New Roman" w:hAnsi="Times New Roman" w:cs="Times New Roman"/>
          <w:sz w:val="24"/>
          <w:szCs w:val="24"/>
        </w:rPr>
        <w:t xml:space="preserve">In attuazione della intervenuta modifica, con Determinazione del Direttore generale n. 677 del 21/07/2020 è stato approvato l’”Avviso pubblico per la creazione di un elenco “aperto” di commissari da nominare in qualità di componenti/presidente nelle commissioni delle selezioni di personale dell’Adisu Puglia” e con Determinazione del Direttore generale n. 775 del 01/09/2020 è stato approvato l’Avviso pubblico per la nomina, la composizione ed il funzionamento delle commissioni giudicatrici per le procedure di gara di lavori, servizi e forniture da aggiudicare con il criterio dell’offerta economicamente più vantaggiosa, ai sensi del combinato disposto tra gli artt. 77 e 216, comma 12, del D. Lgs. n. 50/2016 e </w:t>
      </w:r>
      <w:proofErr w:type="spellStart"/>
      <w:r w:rsidRPr="005C1177">
        <w:rPr>
          <w:rFonts w:ascii="Times New Roman" w:hAnsi="Times New Roman" w:cs="Times New Roman"/>
          <w:sz w:val="24"/>
          <w:szCs w:val="24"/>
        </w:rPr>
        <w:t>s.m.i.</w:t>
      </w:r>
      <w:proofErr w:type="spellEnd"/>
    </w:p>
    <w:p w14:paraId="5253FA44" w14:textId="28FA7778" w:rsidR="005C1177" w:rsidRPr="005C1177" w:rsidRDefault="005C1177" w:rsidP="00E52F3F">
      <w:pPr>
        <w:spacing w:after="0" w:line="360" w:lineRule="auto"/>
        <w:ind w:firstLine="708"/>
        <w:jc w:val="both"/>
        <w:rPr>
          <w:rFonts w:ascii="Times New Roman" w:hAnsi="Times New Roman" w:cs="Times New Roman"/>
          <w:sz w:val="24"/>
          <w:szCs w:val="24"/>
        </w:rPr>
      </w:pPr>
      <w:r w:rsidRPr="005C1177">
        <w:rPr>
          <w:rFonts w:ascii="Times New Roman" w:hAnsi="Times New Roman" w:cs="Times New Roman"/>
          <w:sz w:val="24"/>
          <w:szCs w:val="24"/>
        </w:rPr>
        <w:t>I predetti Avvisi pubblici hanno determinato la costituzione di un elenco “aperto” sia per i commissari di gara che per i commissari di concorso, dai cui attingere secondo necessità.</w:t>
      </w:r>
    </w:p>
    <w:p w14:paraId="23A617F0" w14:textId="266B2514" w:rsidR="005C1177" w:rsidRDefault="00CB49DB" w:rsidP="00E52F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suindicate “misure alternative” consentono da un lato di regolamentare i procedimenti di conferimento degli incarichi, dall’altro lato determinano un livello “basso” di discrezionalità amministrativa nel conferimento degli stessi.</w:t>
      </w:r>
    </w:p>
    <w:p w14:paraId="76514258" w14:textId="77777777" w:rsidR="00CB49DB" w:rsidRPr="00925EB9" w:rsidRDefault="00CB49DB" w:rsidP="00E52F3F">
      <w:pPr>
        <w:spacing w:after="0" w:line="360" w:lineRule="auto"/>
        <w:ind w:firstLine="708"/>
        <w:jc w:val="both"/>
        <w:rPr>
          <w:rFonts w:ascii="Times New Roman" w:hAnsi="Times New Roman" w:cs="Times New Roman"/>
          <w:sz w:val="24"/>
          <w:szCs w:val="24"/>
          <w:highlight w:val="yellow"/>
        </w:rPr>
      </w:pPr>
    </w:p>
    <w:p w14:paraId="502F6201" w14:textId="77777777" w:rsidR="000D1902" w:rsidRDefault="00EA29C3" w:rsidP="000D19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43829">
        <w:rPr>
          <w:rFonts w:ascii="Times New Roman" w:hAnsi="Times New Roman" w:cs="Times New Roman"/>
          <w:b/>
          <w:sz w:val="24"/>
          <w:szCs w:val="24"/>
        </w:rPr>
        <w:t>1</w:t>
      </w:r>
      <w:r w:rsidR="000D1902" w:rsidRPr="000D1902">
        <w:rPr>
          <w:rFonts w:ascii="Times New Roman" w:hAnsi="Times New Roman" w:cs="Times New Roman"/>
          <w:b/>
          <w:sz w:val="24"/>
          <w:szCs w:val="24"/>
        </w:rPr>
        <w:t xml:space="preserve">. </w:t>
      </w:r>
      <w:r w:rsidR="00C5274C">
        <w:rPr>
          <w:rFonts w:ascii="Times New Roman" w:hAnsi="Times New Roman" w:cs="Times New Roman"/>
          <w:b/>
          <w:sz w:val="24"/>
          <w:szCs w:val="24"/>
        </w:rPr>
        <w:t>Conflitto di interessi e o</w:t>
      </w:r>
      <w:r w:rsidR="000D1902" w:rsidRPr="000D1902">
        <w:rPr>
          <w:rFonts w:ascii="Times New Roman" w:hAnsi="Times New Roman" w:cs="Times New Roman"/>
          <w:b/>
          <w:sz w:val="24"/>
          <w:szCs w:val="24"/>
        </w:rPr>
        <w:t>bblig</w:t>
      </w:r>
      <w:r w:rsidR="000D1902">
        <w:rPr>
          <w:rFonts w:ascii="Times New Roman" w:hAnsi="Times New Roman" w:cs="Times New Roman"/>
          <w:b/>
          <w:sz w:val="24"/>
          <w:szCs w:val="24"/>
        </w:rPr>
        <w:t>hi</w:t>
      </w:r>
      <w:r w:rsidR="000D1902" w:rsidRPr="000D1902">
        <w:rPr>
          <w:rFonts w:ascii="Times New Roman" w:hAnsi="Times New Roman" w:cs="Times New Roman"/>
          <w:b/>
          <w:sz w:val="24"/>
          <w:szCs w:val="24"/>
        </w:rPr>
        <w:t xml:space="preserve"> di astensione</w:t>
      </w:r>
      <w:r w:rsidR="004D6CC5">
        <w:rPr>
          <w:rFonts w:ascii="Times New Roman" w:hAnsi="Times New Roman" w:cs="Times New Roman"/>
          <w:b/>
          <w:sz w:val="24"/>
          <w:szCs w:val="24"/>
        </w:rPr>
        <w:t xml:space="preserve"> </w:t>
      </w:r>
    </w:p>
    <w:p w14:paraId="44CFA691" w14:textId="77777777" w:rsidR="0055069C" w:rsidRDefault="0055069C" w:rsidP="001665B7">
      <w:pPr>
        <w:spacing w:after="0" w:line="360" w:lineRule="auto"/>
        <w:jc w:val="both"/>
        <w:rPr>
          <w:rFonts w:ascii="Times New Roman" w:hAnsi="Times New Roman" w:cs="Times New Roman"/>
          <w:sz w:val="24"/>
          <w:szCs w:val="24"/>
        </w:rPr>
      </w:pPr>
    </w:p>
    <w:p w14:paraId="338709C7" w14:textId="0DF869BF" w:rsidR="00170C96" w:rsidRPr="008166AD" w:rsidRDefault="003A5016" w:rsidP="00816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0C96" w:rsidRPr="008166AD">
        <w:rPr>
          <w:rFonts w:ascii="Times New Roman" w:hAnsi="Times New Roman" w:cs="Times New Roman"/>
          <w:sz w:val="24"/>
          <w:szCs w:val="24"/>
        </w:rPr>
        <w:t xml:space="preserve">Il tema della gestione dei conflitti di interesse discende dalla necessità di dare attuazione al principio generale di buon andamento e imparzialità dell’azione amministrativa di cui all’art. 97 della Costituzione. </w:t>
      </w:r>
    </w:p>
    <w:p w14:paraId="1D869117" w14:textId="05B0FBF3" w:rsidR="008166AD" w:rsidRPr="008166AD" w:rsidRDefault="008166AD" w:rsidP="008166AD">
      <w:pPr>
        <w:spacing w:after="0" w:line="360" w:lineRule="auto"/>
        <w:ind w:firstLine="708"/>
        <w:jc w:val="both"/>
        <w:rPr>
          <w:rFonts w:ascii="Times New Roman" w:hAnsi="Times New Roman" w:cs="Times New Roman"/>
          <w:sz w:val="24"/>
          <w:szCs w:val="24"/>
        </w:rPr>
      </w:pPr>
      <w:r w:rsidRPr="008166AD">
        <w:rPr>
          <w:rFonts w:ascii="Times New Roman" w:hAnsi="Times New Roman" w:cs="Times New Roman"/>
          <w:sz w:val="24"/>
          <w:szCs w:val="24"/>
        </w:rPr>
        <w:t xml:space="preserve">L’Agenzia nei PTPC di cui si è dotata negli anni, ha dato attuazione alle indicazioni operative fornite </w:t>
      </w:r>
      <w:proofErr w:type="spellStart"/>
      <w:r w:rsidRPr="008166AD">
        <w:rPr>
          <w:rFonts w:ascii="Times New Roman" w:hAnsi="Times New Roman" w:cs="Times New Roman"/>
          <w:sz w:val="24"/>
          <w:szCs w:val="24"/>
        </w:rPr>
        <w:t>dall’Anac</w:t>
      </w:r>
      <w:proofErr w:type="spellEnd"/>
      <w:r w:rsidR="007C57E1">
        <w:rPr>
          <w:rFonts w:ascii="Times New Roman" w:hAnsi="Times New Roman" w:cs="Times New Roman"/>
          <w:sz w:val="24"/>
          <w:szCs w:val="24"/>
        </w:rPr>
        <w:t xml:space="preserve"> e, in particolare</w:t>
      </w:r>
      <w:r w:rsidRPr="008166AD">
        <w:rPr>
          <w:rFonts w:ascii="Times New Roman" w:hAnsi="Times New Roman" w:cs="Times New Roman"/>
          <w:sz w:val="24"/>
          <w:szCs w:val="24"/>
        </w:rPr>
        <w:t xml:space="preserve"> nel PNA 2019/2021, procedendo:</w:t>
      </w:r>
    </w:p>
    <w:p w14:paraId="76CE1CCB" w14:textId="436584C5" w:rsidR="008166AD" w:rsidRPr="00B77EE1"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all’</w:t>
      </w:r>
      <w:r w:rsidRPr="00B77EE1">
        <w:rPr>
          <w:rFonts w:ascii="Times New Roman" w:hAnsi="Times New Roman" w:cs="Times New Roman"/>
          <w:sz w:val="24"/>
          <w:szCs w:val="24"/>
        </w:rPr>
        <w:t xml:space="preserve">acquisizione e </w:t>
      </w:r>
      <w:r>
        <w:rPr>
          <w:rFonts w:ascii="Times New Roman" w:hAnsi="Times New Roman" w:cs="Times New Roman"/>
          <w:sz w:val="24"/>
          <w:szCs w:val="24"/>
        </w:rPr>
        <w:t xml:space="preserve">alla </w:t>
      </w:r>
      <w:r w:rsidRPr="00B77EE1">
        <w:rPr>
          <w:rFonts w:ascii="Times New Roman" w:hAnsi="Times New Roman" w:cs="Times New Roman"/>
          <w:sz w:val="24"/>
          <w:szCs w:val="24"/>
        </w:rPr>
        <w:t xml:space="preserve">conservazione delle dichiarazioni di insussistenza di situazioni di conflitto di interessi da parte dei dipendenti al momento dell’assegnazione all’ufficio; </w:t>
      </w:r>
    </w:p>
    <w:p w14:paraId="5C33945A" w14:textId="191A0491" w:rsidR="008166AD"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 </w:t>
      </w:r>
      <w:r w:rsidRPr="00B77EE1">
        <w:rPr>
          <w:rFonts w:ascii="Times New Roman" w:hAnsi="Times New Roman" w:cs="Times New Roman"/>
          <w:sz w:val="24"/>
          <w:szCs w:val="24"/>
        </w:rPr>
        <w:t>monitoraggio della situazione, attraverso l’aggiornamento</w:t>
      </w:r>
      <w:r>
        <w:rPr>
          <w:rFonts w:ascii="Times New Roman" w:hAnsi="Times New Roman" w:cs="Times New Roman"/>
          <w:sz w:val="24"/>
          <w:szCs w:val="24"/>
        </w:rPr>
        <w:t xml:space="preserve"> periodico </w:t>
      </w:r>
      <w:r w:rsidRPr="00B77EE1">
        <w:rPr>
          <w:rFonts w:ascii="Times New Roman" w:hAnsi="Times New Roman" w:cs="Times New Roman"/>
          <w:sz w:val="24"/>
          <w:szCs w:val="24"/>
        </w:rPr>
        <w:t>della dichiarazione di insussistenza di situazioni di conflitto di interessi</w:t>
      </w:r>
      <w:r>
        <w:rPr>
          <w:rFonts w:ascii="Times New Roman" w:hAnsi="Times New Roman" w:cs="Times New Roman"/>
          <w:sz w:val="24"/>
          <w:szCs w:val="24"/>
        </w:rPr>
        <w:t xml:space="preserve"> con l’obbligo per </w:t>
      </w:r>
      <w:r w:rsidRPr="00B77EE1">
        <w:rPr>
          <w:rFonts w:ascii="Times New Roman" w:hAnsi="Times New Roman" w:cs="Times New Roman"/>
          <w:sz w:val="24"/>
          <w:szCs w:val="24"/>
        </w:rPr>
        <w:t xml:space="preserve">tutti i dipendenti di comunicare tempestivamente eventuali variazioni nelle dichiarazioni già presentate; </w:t>
      </w:r>
    </w:p>
    <w:p w14:paraId="41CF1D3B" w14:textId="607228F6" w:rsidR="008166AD"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alla descrizione </w:t>
      </w:r>
      <w:r w:rsidRPr="00B77EE1">
        <w:rPr>
          <w:rFonts w:ascii="Times New Roman" w:hAnsi="Times New Roman" w:cs="Times New Roman"/>
          <w:sz w:val="24"/>
          <w:szCs w:val="24"/>
        </w:rPr>
        <w:t xml:space="preserve">di alcune casistiche ricorrenti di situazioni di conflitto di interessi (ad esempio situazioni di conflitto di interessi dei componenti delle commissioni di concorso o delle commissioni di gara); </w:t>
      </w:r>
    </w:p>
    <w:p w14:paraId="41A146C9" w14:textId="39FE3D51" w:rsidR="008166AD"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al</w:t>
      </w:r>
      <w:r w:rsidRPr="00B77EE1">
        <w:rPr>
          <w:rFonts w:ascii="Times New Roman" w:hAnsi="Times New Roman" w:cs="Times New Roman"/>
          <w:sz w:val="24"/>
          <w:szCs w:val="24"/>
        </w:rPr>
        <w:t xml:space="preserve">la chiara individuazione dei soggetti che sono tenuti a ricevere e valutare le eventuali situazioni di conflitto di interessi dichiarate dal personale (ad esempio, il responsabile dell’ufficio nei confronti del diretto subordinato); </w:t>
      </w:r>
    </w:p>
    <w:p w14:paraId="63256B81" w14:textId="68DB3F4D" w:rsidR="008166AD"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al</w:t>
      </w:r>
      <w:r w:rsidRPr="00B77EE1">
        <w:rPr>
          <w:rFonts w:ascii="Times New Roman" w:hAnsi="Times New Roman" w:cs="Times New Roman"/>
          <w:sz w:val="24"/>
          <w:szCs w:val="24"/>
        </w:rPr>
        <w:t xml:space="preserve">la chiara individuazione dei soggetti che sono tenuti a ricevere e valutare le eventuali dichiarazioni di conflitto di interessi rilasciate dai dirigenti, dai vertici amministrativi e politici, dai consulenti o altre posizioni della struttura organizzativa dell’amministrazione; </w:t>
      </w:r>
    </w:p>
    <w:p w14:paraId="2D9A0F94" w14:textId="349676E9" w:rsidR="008166AD"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all</w:t>
      </w:r>
      <w:r w:rsidRPr="00B77EE1">
        <w:rPr>
          <w:rFonts w:ascii="Times New Roman" w:hAnsi="Times New Roman" w:cs="Times New Roman"/>
          <w:sz w:val="24"/>
          <w:szCs w:val="24"/>
        </w:rPr>
        <w:t xml:space="preserve">a predisposizione di appositi moduli per agevolare la presentazione tempestiva di dichiarazione di conflitto di interesse; </w:t>
      </w:r>
    </w:p>
    <w:p w14:paraId="0A5460D5" w14:textId="21F659B7" w:rsidR="008166AD" w:rsidRPr="00B77EE1" w:rsidRDefault="008166AD" w:rsidP="00BD4307">
      <w:pPr>
        <w:pStyle w:val="Paragrafoelenco"/>
        <w:numPr>
          <w:ilvl w:val="1"/>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alla </w:t>
      </w:r>
      <w:r w:rsidRPr="00B77EE1">
        <w:rPr>
          <w:rFonts w:ascii="Times New Roman" w:hAnsi="Times New Roman" w:cs="Times New Roman"/>
          <w:sz w:val="24"/>
          <w:szCs w:val="24"/>
        </w:rPr>
        <w:t>sensibilizzazione di tutto il personale al rispetto di quanto previsto in materia dalla l. 241 /1990 e dal codice di comportamento</w:t>
      </w:r>
      <w:r>
        <w:rPr>
          <w:rFonts w:ascii="Times New Roman" w:hAnsi="Times New Roman" w:cs="Times New Roman"/>
          <w:sz w:val="24"/>
          <w:szCs w:val="24"/>
        </w:rPr>
        <w:t>, anche mediante giornate formative.</w:t>
      </w:r>
    </w:p>
    <w:p w14:paraId="1AE54666" w14:textId="29B3DE5B" w:rsidR="00170C96" w:rsidRPr="004504C6" w:rsidRDefault="008166AD" w:rsidP="008166AD">
      <w:pPr>
        <w:spacing w:after="0" w:line="360" w:lineRule="auto"/>
        <w:ind w:firstLine="491"/>
        <w:jc w:val="both"/>
        <w:rPr>
          <w:rFonts w:ascii="Times New Roman" w:hAnsi="Times New Roman" w:cs="Times New Roman"/>
          <w:sz w:val="24"/>
          <w:szCs w:val="24"/>
        </w:rPr>
      </w:pPr>
      <w:r w:rsidRPr="008166AD">
        <w:rPr>
          <w:rFonts w:ascii="Times New Roman" w:hAnsi="Times New Roman" w:cs="Times New Roman"/>
          <w:sz w:val="24"/>
          <w:szCs w:val="24"/>
        </w:rPr>
        <w:t>L</w:t>
      </w:r>
      <w:r w:rsidR="00170C96" w:rsidRPr="008166AD">
        <w:rPr>
          <w:rFonts w:ascii="Times New Roman" w:hAnsi="Times New Roman" w:cs="Times New Roman"/>
          <w:sz w:val="24"/>
          <w:szCs w:val="24"/>
        </w:rPr>
        <w:t>’Autorità con Deliberazione n° 25/2020</w:t>
      </w:r>
      <w:r w:rsidR="00170C96" w:rsidRPr="008166AD">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170C96" w:rsidRPr="008166AD">
        <w:rPr>
          <w:rFonts w:ascii="Times New Roman" w:hAnsi="Times New Roman" w:cs="Times New Roman"/>
          <w:sz w:val="24"/>
          <w:szCs w:val="24"/>
        </w:rPr>
        <w:t xml:space="preserve">ha </w:t>
      </w:r>
      <w:r w:rsidR="00170C96" w:rsidRPr="004504C6">
        <w:rPr>
          <w:rFonts w:ascii="Times New Roman" w:hAnsi="Times New Roman" w:cs="Times New Roman"/>
          <w:sz w:val="24"/>
          <w:szCs w:val="24"/>
        </w:rPr>
        <w:t>fornito</w:t>
      </w:r>
      <w:r w:rsidR="004504C6">
        <w:rPr>
          <w:rFonts w:ascii="Times New Roman" w:hAnsi="Times New Roman" w:cs="Times New Roman"/>
          <w:sz w:val="24"/>
          <w:szCs w:val="24"/>
        </w:rPr>
        <w:t xml:space="preserve"> </w:t>
      </w:r>
      <w:r w:rsidR="00170C96" w:rsidRPr="004504C6">
        <w:rPr>
          <w:rFonts w:ascii="Times New Roman" w:hAnsi="Times New Roman" w:cs="Times New Roman"/>
          <w:sz w:val="24"/>
          <w:szCs w:val="24"/>
          <w:shd w:val="clear" w:color="auto" w:fill="F9F8F7"/>
        </w:rPr>
        <w:t>“indicazioni per la gestione di situazioni di conflitto di interessi a carico dei componenti delle commissioni giudicatrici di concorsi pubblici e dei componenti delle commissioni di gara per l’affidamento di contratti pubblici” riguardante la composizione delle commissioni di gara e di concorso per evitare la insorgenza delle condizioni di conflitto di interessi</w:t>
      </w:r>
      <w:r w:rsidRPr="004504C6">
        <w:rPr>
          <w:rFonts w:ascii="Times New Roman" w:hAnsi="Times New Roman" w:cs="Times New Roman"/>
          <w:sz w:val="24"/>
          <w:szCs w:val="24"/>
          <w:shd w:val="clear" w:color="auto" w:fill="F9F8F7"/>
        </w:rPr>
        <w:t>.</w:t>
      </w:r>
    </w:p>
    <w:p w14:paraId="539D2F5C" w14:textId="448E508B" w:rsidR="008166AD" w:rsidRDefault="00170C96" w:rsidP="00170C96">
      <w:pPr>
        <w:spacing w:after="0" w:line="360" w:lineRule="auto"/>
        <w:ind w:firstLine="708"/>
        <w:jc w:val="both"/>
        <w:rPr>
          <w:rFonts w:ascii="Times New Roman" w:hAnsi="Times New Roman" w:cs="Times New Roman"/>
          <w:color w:val="000000"/>
          <w:sz w:val="24"/>
          <w:szCs w:val="24"/>
          <w:shd w:val="clear" w:color="auto" w:fill="FFFFFF"/>
        </w:rPr>
      </w:pPr>
      <w:r w:rsidRPr="008166AD">
        <w:rPr>
          <w:rFonts w:ascii="Times New Roman" w:hAnsi="Times New Roman" w:cs="Times New Roman"/>
          <w:sz w:val="24"/>
          <w:szCs w:val="24"/>
        </w:rPr>
        <w:t xml:space="preserve">In armonia con quanto previsto dall’art. 216, comma 12, del D. Lgs. n. 50/2016 - in forza del quale “fino all'adozione della disciplina in materia di iscrizione all’Albo, le Commissioni Giudicatrici continuano ad essere nominate dall’organo della stazione appaltante” </w:t>
      </w:r>
      <w:r w:rsidR="008166AD">
        <w:rPr>
          <w:rFonts w:ascii="Times New Roman" w:hAnsi="Times New Roman" w:cs="Times New Roman"/>
          <w:sz w:val="24"/>
          <w:szCs w:val="24"/>
        </w:rPr>
        <w:t>–</w:t>
      </w:r>
      <w:r w:rsidRPr="008166AD">
        <w:rPr>
          <w:rFonts w:ascii="Times New Roman" w:hAnsi="Times New Roman" w:cs="Times New Roman"/>
          <w:sz w:val="24"/>
          <w:szCs w:val="24"/>
        </w:rPr>
        <w:t xml:space="preserve"> </w:t>
      </w:r>
      <w:r w:rsidR="008166AD">
        <w:rPr>
          <w:rFonts w:ascii="Times New Roman" w:hAnsi="Times New Roman" w:cs="Times New Roman"/>
          <w:sz w:val="24"/>
          <w:szCs w:val="24"/>
        </w:rPr>
        <w:t>l’Agenzia</w:t>
      </w:r>
      <w:r w:rsidRPr="008166AD">
        <w:rPr>
          <w:rFonts w:ascii="Times New Roman" w:hAnsi="Times New Roman" w:cs="Times New Roman"/>
          <w:color w:val="000000"/>
          <w:sz w:val="24"/>
          <w:szCs w:val="24"/>
          <w:shd w:val="clear" w:color="auto" w:fill="FFFFFF"/>
        </w:rPr>
        <w:t xml:space="preserve">, con Determinazione del D.G. n. 775 del 01/09/2020, ha approvato l’avviso pubblico </w:t>
      </w:r>
      <w:r w:rsidR="008166AD">
        <w:rPr>
          <w:rFonts w:ascii="Times New Roman" w:hAnsi="Times New Roman" w:cs="Times New Roman"/>
          <w:color w:val="000000"/>
          <w:sz w:val="24"/>
          <w:szCs w:val="24"/>
          <w:shd w:val="clear" w:color="auto" w:fill="FFFFFF"/>
        </w:rPr>
        <w:t>per</w:t>
      </w:r>
      <w:r w:rsidRPr="008166AD">
        <w:rPr>
          <w:rFonts w:ascii="Times New Roman" w:hAnsi="Times New Roman" w:cs="Times New Roman"/>
          <w:color w:val="000000"/>
          <w:sz w:val="24"/>
          <w:szCs w:val="24"/>
          <w:shd w:val="clear" w:color="auto" w:fill="FFFFFF"/>
        </w:rPr>
        <w:t xml:space="preserve"> creare un elenco aperto di commissari da nominare in qualità di componenti/presidente nelle commissioni di </w:t>
      </w:r>
      <w:r w:rsidR="008166AD">
        <w:rPr>
          <w:rFonts w:ascii="Times New Roman" w:hAnsi="Times New Roman" w:cs="Times New Roman"/>
          <w:color w:val="000000"/>
          <w:sz w:val="24"/>
          <w:szCs w:val="24"/>
          <w:shd w:val="clear" w:color="auto" w:fill="FFFFFF"/>
        </w:rPr>
        <w:t>gara</w:t>
      </w:r>
    </w:p>
    <w:p w14:paraId="22C0258C" w14:textId="385195FC" w:rsidR="00170C96" w:rsidRDefault="00170C96" w:rsidP="00C5274C">
      <w:pPr>
        <w:spacing w:after="0" w:line="360" w:lineRule="auto"/>
        <w:jc w:val="both"/>
        <w:rPr>
          <w:rFonts w:ascii="Times New Roman" w:hAnsi="Times New Roman" w:cs="Times New Roman"/>
          <w:sz w:val="24"/>
          <w:szCs w:val="24"/>
        </w:rPr>
      </w:pPr>
    </w:p>
    <w:p w14:paraId="0CFCF541" w14:textId="77777777" w:rsidR="00F4520C" w:rsidRDefault="00F4520C" w:rsidP="003C0BE8">
      <w:pPr>
        <w:spacing w:after="0" w:line="360" w:lineRule="auto"/>
        <w:jc w:val="both"/>
        <w:rPr>
          <w:rFonts w:ascii="Times New Roman" w:hAnsi="Times New Roman" w:cs="Times New Roman"/>
          <w:b/>
          <w:sz w:val="24"/>
          <w:szCs w:val="24"/>
        </w:rPr>
      </w:pPr>
    </w:p>
    <w:p w14:paraId="5F5975FC" w14:textId="77777777" w:rsidR="001665B7" w:rsidRPr="001665B7" w:rsidRDefault="00EA29C3" w:rsidP="003C0B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43829">
        <w:rPr>
          <w:rFonts w:ascii="Times New Roman" w:hAnsi="Times New Roman" w:cs="Times New Roman"/>
          <w:b/>
          <w:sz w:val="24"/>
          <w:szCs w:val="24"/>
        </w:rPr>
        <w:t>2</w:t>
      </w:r>
      <w:r w:rsidR="001665B7" w:rsidRPr="001665B7">
        <w:rPr>
          <w:rFonts w:ascii="Times New Roman" w:hAnsi="Times New Roman" w:cs="Times New Roman"/>
          <w:b/>
          <w:sz w:val="24"/>
          <w:szCs w:val="24"/>
        </w:rPr>
        <w:t xml:space="preserve">. Tutela del dipendente che effettua segnalazioni di illecito </w:t>
      </w:r>
      <w:r w:rsidR="001665B7" w:rsidRPr="001665B7">
        <w:rPr>
          <w:rFonts w:ascii="Times New Roman" w:hAnsi="Times New Roman" w:cs="Times New Roman"/>
          <w:b/>
          <w:i/>
          <w:sz w:val="24"/>
          <w:szCs w:val="24"/>
        </w:rPr>
        <w:t>(Whistleblower)</w:t>
      </w:r>
      <w:r w:rsidR="001665B7" w:rsidRPr="001665B7">
        <w:rPr>
          <w:rFonts w:ascii="Times New Roman" w:hAnsi="Times New Roman" w:cs="Times New Roman"/>
          <w:b/>
          <w:sz w:val="24"/>
          <w:szCs w:val="24"/>
        </w:rPr>
        <w:t xml:space="preserve"> </w:t>
      </w:r>
    </w:p>
    <w:p w14:paraId="0610274E" w14:textId="77777777" w:rsidR="00F8654E" w:rsidRDefault="00F8654E" w:rsidP="000D1902">
      <w:pPr>
        <w:spacing w:after="0" w:line="360" w:lineRule="auto"/>
        <w:jc w:val="both"/>
        <w:rPr>
          <w:rFonts w:ascii="Times New Roman" w:hAnsi="Times New Roman" w:cs="Times New Roman"/>
          <w:sz w:val="24"/>
          <w:szCs w:val="24"/>
        </w:rPr>
      </w:pPr>
    </w:p>
    <w:p w14:paraId="2C7C7FD7" w14:textId="77777777" w:rsidR="001D508D" w:rsidRPr="001D508D" w:rsidRDefault="001D508D" w:rsidP="001D508D">
      <w:pPr>
        <w:spacing w:after="0" w:line="360" w:lineRule="auto"/>
        <w:ind w:firstLine="360"/>
        <w:jc w:val="both"/>
        <w:rPr>
          <w:rFonts w:ascii="Times New Roman" w:hAnsi="Times New Roman" w:cs="Times New Roman"/>
          <w:sz w:val="24"/>
          <w:szCs w:val="24"/>
        </w:rPr>
      </w:pPr>
      <w:r w:rsidRPr="001D508D">
        <w:rPr>
          <w:rFonts w:ascii="Times New Roman" w:hAnsi="Times New Roman" w:cs="Times New Roman"/>
          <w:sz w:val="24"/>
          <w:szCs w:val="24"/>
        </w:rPr>
        <w:t>La legge n. 179 del 30 novembre 2017 ("Disposizioni per la tutela degli autori di segnalazioni di reati o irregolarità di cui siano venuti a conoscenza nell'ambito di un rapporto di lavoro pubblico o privato") si inserisce nel quadro della normativa in materia di contrasto alla corruzione, disciplinandone un aspetto di fondamentale importanza: la tutela del soggetto che effettua la segnalazione di un illecito.</w:t>
      </w:r>
    </w:p>
    <w:p w14:paraId="3F411374" w14:textId="77777777" w:rsidR="001D508D" w:rsidRPr="001D508D" w:rsidRDefault="001D508D" w:rsidP="001D508D">
      <w:pPr>
        <w:spacing w:after="0" w:line="360" w:lineRule="auto"/>
        <w:ind w:firstLine="360"/>
        <w:jc w:val="both"/>
        <w:rPr>
          <w:rFonts w:ascii="Times New Roman" w:hAnsi="Times New Roman" w:cs="Times New Roman"/>
          <w:sz w:val="24"/>
          <w:szCs w:val="24"/>
        </w:rPr>
      </w:pPr>
      <w:r w:rsidRPr="001D508D">
        <w:rPr>
          <w:rFonts w:ascii="Times New Roman" w:hAnsi="Times New Roman" w:cs="Times New Roman"/>
          <w:sz w:val="24"/>
          <w:szCs w:val="24"/>
        </w:rPr>
        <w:t>Pertanto, l’obiettivo primario che la disposizione normativa si pone è quello di assicurare una maggior tutela del segnalante rispetto alla precedente normativa, prevedendone l’estensione anche al rapporto di lavoro privato.</w:t>
      </w:r>
    </w:p>
    <w:p w14:paraId="16438A86" w14:textId="305D39E0" w:rsidR="001D508D" w:rsidRPr="001D508D" w:rsidRDefault="001D508D" w:rsidP="001D508D">
      <w:pPr>
        <w:spacing w:after="0" w:line="360" w:lineRule="auto"/>
        <w:ind w:firstLine="360"/>
        <w:jc w:val="both"/>
        <w:rPr>
          <w:rFonts w:ascii="Times New Roman" w:hAnsi="Times New Roman" w:cs="Times New Roman"/>
          <w:sz w:val="24"/>
          <w:szCs w:val="24"/>
        </w:rPr>
      </w:pPr>
      <w:r w:rsidRPr="001D508D">
        <w:rPr>
          <w:rFonts w:ascii="Times New Roman" w:hAnsi="Times New Roman" w:cs="Times New Roman"/>
          <w:sz w:val="24"/>
          <w:szCs w:val="24"/>
        </w:rPr>
        <w:t>L'Agenzia al fine di dare attuazione a tale disposizione normativa, come indicato nel PTPC 2020/2022, con determinazione D.G. n. 412 del 24/05/2019 ha aderito al progetto "</w:t>
      </w:r>
      <w:proofErr w:type="spellStart"/>
      <w:r w:rsidRPr="001D508D">
        <w:rPr>
          <w:rFonts w:ascii="Times New Roman" w:hAnsi="Times New Roman" w:cs="Times New Roman"/>
          <w:sz w:val="24"/>
          <w:szCs w:val="24"/>
        </w:rPr>
        <w:t>WhistleblowingPA</w:t>
      </w:r>
      <w:proofErr w:type="spellEnd"/>
      <w:r w:rsidRPr="001D508D">
        <w:rPr>
          <w:rFonts w:ascii="Times New Roman" w:hAnsi="Times New Roman" w:cs="Times New Roman"/>
          <w:sz w:val="24"/>
          <w:szCs w:val="24"/>
        </w:rPr>
        <w:t>" per l'utilizzo del software applicativo per la segnalazione di eventuali illeciti da parte del personale dipendente.</w:t>
      </w:r>
    </w:p>
    <w:p w14:paraId="382606DB" w14:textId="71F0C85F" w:rsidR="001D508D" w:rsidRDefault="001D508D" w:rsidP="001D508D">
      <w:pPr>
        <w:spacing w:after="0" w:line="360" w:lineRule="auto"/>
        <w:ind w:firstLine="360"/>
        <w:jc w:val="both"/>
        <w:rPr>
          <w:rFonts w:ascii="Times New Roman" w:hAnsi="Times New Roman" w:cs="Times New Roman"/>
          <w:sz w:val="24"/>
          <w:szCs w:val="24"/>
        </w:rPr>
      </w:pPr>
      <w:r w:rsidRPr="001D508D">
        <w:rPr>
          <w:rFonts w:ascii="Times New Roman" w:hAnsi="Times New Roman" w:cs="Times New Roman"/>
          <w:sz w:val="24"/>
          <w:szCs w:val="24"/>
        </w:rPr>
        <w:t xml:space="preserve"> Il progetto “</w:t>
      </w:r>
      <w:proofErr w:type="spellStart"/>
      <w:r w:rsidRPr="001D508D">
        <w:rPr>
          <w:rFonts w:ascii="Times New Roman" w:hAnsi="Times New Roman" w:cs="Times New Roman"/>
          <w:sz w:val="24"/>
          <w:szCs w:val="24"/>
        </w:rPr>
        <w:t>WhistleblowingPA</w:t>
      </w:r>
      <w:proofErr w:type="spellEnd"/>
      <w:r w:rsidRPr="001D508D">
        <w:rPr>
          <w:rFonts w:ascii="Times New Roman" w:hAnsi="Times New Roman" w:cs="Times New Roman"/>
          <w:sz w:val="24"/>
          <w:szCs w:val="24"/>
        </w:rPr>
        <w:t xml:space="preserve">”, che vede tra i partner </w:t>
      </w:r>
      <w:proofErr w:type="spellStart"/>
      <w:r w:rsidRPr="001D508D">
        <w:rPr>
          <w:rFonts w:ascii="Times New Roman" w:hAnsi="Times New Roman" w:cs="Times New Roman"/>
          <w:sz w:val="24"/>
          <w:szCs w:val="24"/>
        </w:rPr>
        <w:t>Transparency</w:t>
      </w:r>
      <w:proofErr w:type="spellEnd"/>
      <w:r w:rsidRPr="001D508D">
        <w:rPr>
          <w:rFonts w:ascii="Times New Roman" w:hAnsi="Times New Roman" w:cs="Times New Roman"/>
          <w:sz w:val="24"/>
          <w:szCs w:val="24"/>
        </w:rPr>
        <w:t xml:space="preserve"> International Italia e Centro Hermes per la Trasparenza e i Diritti Umani Digitali, mette a disposizione “a titolo gratuito” delle Amministrazioni aderenti, il software necessario per la segnalazione di eventuali illeciti.</w:t>
      </w:r>
    </w:p>
    <w:p w14:paraId="6F9EBE54" w14:textId="77777777" w:rsidR="004504C6" w:rsidRPr="004504C6" w:rsidRDefault="004504C6" w:rsidP="004504C6">
      <w:pPr>
        <w:spacing w:after="0" w:line="360" w:lineRule="auto"/>
        <w:ind w:firstLine="360"/>
        <w:jc w:val="both"/>
        <w:rPr>
          <w:rFonts w:ascii="Times New Roman" w:hAnsi="Times New Roman" w:cs="Times New Roman"/>
          <w:sz w:val="24"/>
          <w:szCs w:val="24"/>
        </w:rPr>
      </w:pPr>
      <w:r w:rsidRPr="004504C6">
        <w:rPr>
          <w:rFonts w:ascii="Times New Roman" w:hAnsi="Times New Roman" w:cs="Times New Roman"/>
          <w:sz w:val="24"/>
          <w:szCs w:val="24"/>
        </w:rPr>
        <w:t>Il RPCT ha inviato in data 28.05.2019 apposita mail indirizzata a tutto il personale dipendente con la quale nel comunicare l’adesione al progetto, ha portato a conoscenza dei dipendenti la pagina dedicata alle "segnalazioni" nella sezione amministrazione trasparente: </w:t>
      </w:r>
      <w:hyperlink r:id="rId18" w:tgtFrame="_blank" w:history="1">
        <w:r w:rsidRPr="004504C6">
          <w:rPr>
            <w:rStyle w:val="Collegamentoipertestuale"/>
            <w:rFonts w:ascii="Times New Roman" w:hAnsi="Times New Roman" w:cs="Times New Roman"/>
            <w:sz w:val="24"/>
            <w:szCs w:val="24"/>
          </w:rPr>
          <w:t>Whistleblowing – Procedure per le segnalazioni di illeciti</w:t>
        </w:r>
      </w:hyperlink>
      <w:r w:rsidRPr="004504C6">
        <w:rPr>
          <w:rFonts w:ascii="Times New Roman" w:hAnsi="Times New Roman" w:cs="Times New Roman"/>
          <w:sz w:val="24"/>
          <w:szCs w:val="24"/>
        </w:rPr>
        <w:t> </w:t>
      </w:r>
    </w:p>
    <w:p w14:paraId="3E941365" w14:textId="39131DF6" w:rsidR="001D508D" w:rsidRPr="001D508D" w:rsidRDefault="004504C6" w:rsidP="001D508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Si fa presente che l</w:t>
      </w:r>
      <w:r w:rsidR="001D508D" w:rsidRPr="001D508D">
        <w:rPr>
          <w:rFonts w:ascii="Times New Roman" w:hAnsi="Times New Roman" w:cs="Times New Roman"/>
          <w:sz w:val="24"/>
          <w:szCs w:val="24"/>
        </w:rPr>
        <w:t>’Autorità con Delibera n. 690 del 1° luglio 2020 ha approvato il nuovo Regolamento sul Whistleblowing, denominato “Regolamento per la gestione delle segnalazioni e per l’esercizio del potere sanzionatorio in materia di tutela degli autori di segnalazioni di illeciti o irregolarità di cui siano venuti a conoscenza nell’ambito di un rapporto di lavoro di cui all’articolo 54-bis del D. L. n. 165/2001”, che è entrato ufficialmente in vigore il 3 settembre 2020.</w:t>
      </w:r>
    </w:p>
    <w:p w14:paraId="51B8E3C1" w14:textId="2C1511B9" w:rsidR="001D508D" w:rsidRPr="001D508D" w:rsidRDefault="004504C6" w:rsidP="001D508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1D508D" w:rsidRPr="001D508D">
        <w:rPr>
          <w:rFonts w:ascii="Times New Roman" w:hAnsi="Times New Roman" w:cs="Times New Roman"/>
          <w:sz w:val="24"/>
          <w:szCs w:val="24"/>
        </w:rPr>
        <w:t xml:space="preserve">l </w:t>
      </w:r>
      <w:r>
        <w:rPr>
          <w:rFonts w:ascii="Times New Roman" w:hAnsi="Times New Roman" w:cs="Times New Roman"/>
          <w:sz w:val="24"/>
          <w:szCs w:val="24"/>
        </w:rPr>
        <w:t>R</w:t>
      </w:r>
      <w:r w:rsidR="001D508D" w:rsidRPr="001D508D">
        <w:rPr>
          <w:rFonts w:ascii="Times New Roman" w:hAnsi="Times New Roman" w:cs="Times New Roman"/>
          <w:sz w:val="24"/>
          <w:szCs w:val="24"/>
        </w:rPr>
        <w:t xml:space="preserve">egolamento </w:t>
      </w:r>
      <w:r>
        <w:rPr>
          <w:rFonts w:ascii="Times New Roman" w:hAnsi="Times New Roman" w:cs="Times New Roman"/>
          <w:sz w:val="24"/>
          <w:szCs w:val="24"/>
        </w:rPr>
        <w:t>ha</w:t>
      </w:r>
      <w:r w:rsidR="001D508D" w:rsidRPr="001D508D">
        <w:rPr>
          <w:rFonts w:ascii="Times New Roman" w:hAnsi="Times New Roman" w:cs="Times New Roman"/>
          <w:sz w:val="24"/>
          <w:szCs w:val="24"/>
        </w:rPr>
        <w:t xml:space="preserve"> disciplinat</w:t>
      </w:r>
      <w:r>
        <w:rPr>
          <w:rFonts w:ascii="Times New Roman" w:hAnsi="Times New Roman" w:cs="Times New Roman"/>
          <w:sz w:val="24"/>
          <w:szCs w:val="24"/>
        </w:rPr>
        <w:t>o</w:t>
      </w:r>
      <w:r w:rsidR="001D508D" w:rsidRPr="001D508D">
        <w:rPr>
          <w:rFonts w:ascii="Times New Roman" w:hAnsi="Times New Roman" w:cs="Times New Roman"/>
          <w:sz w:val="24"/>
          <w:szCs w:val="24"/>
        </w:rPr>
        <w:t xml:space="preserve"> la struttura dei procedimenti</w:t>
      </w:r>
      <w:r>
        <w:rPr>
          <w:rFonts w:ascii="Times New Roman" w:hAnsi="Times New Roman" w:cs="Times New Roman"/>
          <w:sz w:val="24"/>
          <w:szCs w:val="24"/>
        </w:rPr>
        <w:t>,</w:t>
      </w:r>
      <w:r w:rsidR="001D508D" w:rsidRPr="001D508D">
        <w:rPr>
          <w:rFonts w:ascii="Times New Roman" w:hAnsi="Times New Roman" w:cs="Times New Roman"/>
          <w:sz w:val="24"/>
          <w:szCs w:val="24"/>
        </w:rPr>
        <w:t xml:space="preserve"> in modo da poter esercitare il potere sanzionatorio più efficientemente ed anche per svolgere un ruolo attivo nell’opera di emersione di fatti illeciti commessi nelle amministrazioni pubbliche.</w:t>
      </w:r>
    </w:p>
    <w:p w14:paraId="3D0649B1" w14:textId="284F0CB2" w:rsidR="001D508D" w:rsidRPr="001D508D" w:rsidRDefault="001D508D" w:rsidP="001D508D">
      <w:pPr>
        <w:spacing w:after="0" w:line="360" w:lineRule="auto"/>
        <w:ind w:firstLine="360"/>
        <w:jc w:val="both"/>
        <w:rPr>
          <w:rFonts w:ascii="Times New Roman" w:hAnsi="Times New Roman" w:cs="Times New Roman"/>
          <w:sz w:val="24"/>
          <w:szCs w:val="24"/>
        </w:rPr>
      </w:pPr>
      <w:r w:rsidRPr="001D508D">
        <w:rPr>
          <w:rFonts w:ascii="Times New Roman" w:hAnsi="Times New Roman" w:cs="Times New Roman"/>
          <w:sz w:val="24"/>
          <w:szCs w:val="24"/>
        </w:rPr>
        <w:t>Il nuovo Regolamento</w:t>
      </w:r>
      <w:r>
        <w:rPr>
          <w:rFonts w:ascii="Times New Roman" w:hAnsi="Times New Roman" w:cs="Times New Roman"/>
          <w:sz w:val="24"/>
          <w:szCs w:val="24"/>
        </w:rPr>
        <w:t xml:space="preserve">, </w:t>
      </w:r>
      <w:r w:rsidRPr="001D508D">
        <w:rPr>
          <w:rFonts w:ascii="Times New Roman" w:hAnsi="Times New Roman" w:cs="Times New Roman"/>
          <w:sz w:val="24"/>
          <w:szCs w:val="24"/>
        </w:rPr>
        <w:t xml:space="preserve">costituito da 20 articoli e suddiviso </w:t>
      </w:r>
      <w:r>
        <w:rPr>
          <w:rFonts w:ascii="Times New Roman" w:hAnsi="Times New Roman" w:cs="Times New Roman"/>
          <w:sz w:val="24"/>
          <w:szCs w:val="24"/>
        </w:rPr>
        <w:t>in</w:t>
      </w:r>
      <w:r w:rsidRPr="001D508D">
        <w:rPr>
          <w:rFonts w:ascii="Times New Roman" w:hAnsi="Times New Roman" w:cs="Times New Roman"/>
          <w:sz w:val="24"/>
          <w:szCs w:val="24"/>
        </w:rPr>
        <w:t xml:space="preserve"> 5 Capi</w:t>
      </w:r>
      <w:r>
        <w:rPr>
          <w:rFonts w:ascii="Times New Roman" w:hAnsi="Times New Roman" w:cs="Times New Roman"/>
          <w:sz w:val="24"/>
          <w:szCs w:val="24"/>
        </w:rPr>
        <w:t xml:space="preserve">, </w:t>
      </w:r>
      <w:r w:rsidRPr="001D508D">
        <w:rPr>
          <w:rFonts w:ascii="Times New Roman" w:hAnsi="Times New Roman" w:cs="Times New Roman"/>
          <w:sz w:val="24"/>
          <w:szCs w:val="24"/>
        </w:rPr>
        <w:t>prevede 4 tipologie di procedimento:</w:t>
      </w:r>
    </w:p>
    <w:p w14:paraId="3545D854" w14:textId="77777777" w:rsidR="001D508D" w:rsidRPr="001D508D" w:rsidRDefault="001D508D" w:rsidP="001D508D">
      <w:pPr>
        <w:pStyle w:val="Paragrafoelenco"/>
        <w:numPr>
          <w:ilvl w:val="0"/>
          <w:numId w:val="2"/>
        </w:numPr>
        <w:spacing w:after="0" w:line="360" w:lineRule="auto"/>
        <w:jc w:val="both"/>
        <w:rPr>
          <w:rFonts w:ascii="Times New Roman" w:hAnsi="Times New Roman" w:cs="Times New Roman"/>
          <w:sz w:val="24"/>
          <w:szCs w:val="24"/>
        </w:rPr>
      </w:pPr>
      <w:r w:rsidRPr="001D508D">
        <w:rPr>
          <w:rFonts w:ascii="Times New Roman" w:hAnsi="Times New Roman" w:cs="Times New Roman"/>
          <w:sz w:val="24"/>
          <w:szCs w:val="24"/>
        </w:rPr>
        <w:t>gestione delle segnalazioni di illeciti effettuate dal whistleblower;</w:t>
      </w:r>
    </w:p>
    <w:p w14:paraId="5388DDDD" w14:textId="77777777" w:rsidR="001D508D" w:rsidRPr="001D508D" w:rsidRDefault="001D508D" w:rsidP="001D508D">
      <w:pPr>
        <w:pStyle w:val="Paragrafoelenco"/>
        <w:numPr>
          <w:ilvl w:val="0"/>
          <w:numId w:val="2"/>
        </w:numPr>
        <w:spacing w:after="0" w:line="360" w:lineRule="auto"/>
        <w:jc w:val="both"/>
        <w:rPr>
          <w:rFonts w:ascii="Times New Roman" w:hAnsi="Times New Roman" w:cs="Times New Roman"/>
          <w:sz w:val="24"/>
          <w:szCs w:val="24"/>
        </w:rPr>
      </w:pPr>
      <w:r w:rsidRPr="001D508D">
        <w:rPr>
          <w:rFonts w:ascii="Times New Roman" w:hAnsi="Times New Roman" w:cs="Times New Roman"/>
          <w:sz w:val="24"/>
          <w:szCs w:val="24"/>
        </w:rPr>
        <w:t>procedimento sanzionatorio per l’accertamento di eventuali comportamenti ritorsivi adottati nelle Amministrazioni e negli enti di cui al comma 2 dell’art. 54, nei confronti del whistleblower e conseguente applicazione della sanzione di cui al comma 6, primo periodo dell’art.54-bis, al soggetto responsabile;</w:t>
      </w:r>
    </w:p>
    <w:p w14:paraId="44B44ED6" w14:textId="77777777" w:rsidR="001D508D" w:rsidRPr="001D508D" w:rsidRDefault="001D508D" w:rsidP="001D508D">
      <w:pPr>
        <w:pStyle w:val="Paragrafoelenco"/>
        <w:numPr>
          <w:ilvl w:val="0"/>
          <w:numId w:val="2"/>
        </w:numPr>
        <w:spacing w:after="0" w:line="360" w:lineRule="auto"/>
        <w:jc w:val="both"/>
        <w:rPr>
          <w:rFonts w:ascii="Times New Roman" w:hAnsi="Times New Roman" w:cs="Times New Roman"/>
          <w:sz w:val="24"/>
          <w:szCs w:val="24"/>
        </w:rPr>
      </w:pPr>
      <w:r w:rsidRPr="001D508D">
        <w:rPr>
          <w:rFonts w:ascii="Times New Roman" w:hAnsi="Times New Roman" w:cs="Times New Roman"/>
          <w:sz w:val="24"/>
          <w:szCs w:val="24"/>
        </w:rPr>
        <w:t>procedimento sanzionatorio per l’accertamento del mancato svolgimento da parte del responsabile dell’attività di verifica e analisi delle segnalazioni di illeciti effettuate dal whistleblower e conseguente applicazione della sanzione di cui al comma 6, terzo periodo dell’art. 54-bis;</w:t>
      </w:r>
    </w:p>
    <w:p w14:paraId="544142A1" w14:textId="77777777" w:rsidR="001D508D" w:rsidRPr="001D508D" w:rsidRDefault="001D508D" w:rsidP="001D508D">
      <w:pPr>
        <w:pStyle w:val="Paragrafoelenco"/>
        <w:numPr>
          <w:ilvl w:val="0"/>
          <w:numId w:val="2"/>
        </w:numPr>
        <w:spacing w:after="0" w:line="360" w:lineRule="auto"/>
        <w:jc w:val="both"/>
        <w:rPr>
          <w:rFonts w:ascii="Times New Roman" w:hAnsi="Times New Roman" w:cs="Times New Roman"/>
          <w:sz w:val="24"/>
          <w:szCs w:val="24"/>
        </w:rPr>
      </w:pPr>
      <w:r w:rsidRPr="001D508D">
        <w:rPr>
          <w:rFonts w:ascii="Times New Roman" w:hAnsi="Times New Roman" w:cs="Times New Roman"/>
          <w:sz w:val="24"/>
          <w:szCs w:val="24"/>
        </w:rPr>
        <w:t>procedimento sanzionatorio per l’accertamento dell’assenza di procedure per l’inoltro e la gestione delle segnalazioni, comma 6 secondo periodo dell’art. 54-bis;</w:t>
      </w:r>
    </w:p>
    <w:p w14:paraId="27385107" w14:textId="557787CD" w:rsidR="002F070E" w:rsidRPr="00711CD5" w:rsidRDefault="007B03A7" w:rsidP="00711CD5">
      <w:pPr>
        <w:spacing w:after="0" w:line="360" w:lineRule="auto"/>
        <w:ind w:firstLine="360"/>
        <w:jc w:val="both"/>
        <w:rPr>
          <w:rFonts w:ascii="Times New Roman" w:hAnsi="Times New Roman" w:cs="Times New Roman"/>
          <w:sz w:val="24"/>
          <w:szCs w:val="24"/>
        </w:rPr>
      </w:pPr>
      <w:r w:rsidRPr="007B03A7">
        <w:rPr>
          <w:rFonts w:ascii="Times New Roman" w:hAnsi="Times New Roman" w:cs="Times New Roman"/>
          <w:sz w:val="24"/>
          <w:szCs w:val="24"/>
        </w:rPr>
        <w:t xml:space="preserve">Con riferimento alla </w:t>
      </w:r>
      <w:r w:rsidR="009B4762">
        <w:rPr>
          <w:rFonts w:ascii="Times New Roman" w:hAnsi="Times New Roman" w:cs="Times New Roman"/>
          <w:sz w:val="24"/>
          <w:szCs w:val="24"/>
        </w:rPr>
        <w:t>“</w:t>
      </w:r>
      <w:r w:rsidRPr="002D2F79">
        <w:rPr>
          <w:rFonts w:ascii="Times New Roman" w:hAnsi="Times New Roman" w:cs="Times New Roman"/>
          <w:bCs/>
          <w:sz w:val="24"/>
          <w:szCs w:val="24"/>
        </w:rPr>
        <w:t>riservatezza dell’identità del segnalante</w:t>
      </w:r>
      <w:r w:rsidR="009B4762">
        <w:rPr>
          <w:rFonts w:ascii="Times New Roman" w:hAnsi="Times New Roman" w:cs="Times New Roman"/>
          <w:bCs/>
          <w:sz w:val="24"/>
          <w:szCs w:val="24"/>
        </w:rPr>
        <w:t>”</w:t>
      </w:r>
      <w:r w:rsidRPr="007B03A7">
        <w:rPr>
          <w:rFonts w:ascii="Times New Roman" w:hAnsi="Times New Roman" w:cs="Times New Roman"/>
          <w:sz w:val="24"/>
          <w:szCs w:val="24"/>
        </w:rPr>
        <w:t>, lo scopo è quello di evitare l’esposizione dello stesso a misure ritorsive che l’ente potrebbe adottare a seguito della segnalazione. Pertanto, il divieto di rilevare l’identità del segnalante è da riferirsi non solo al nominativo del segnalante ma anche a tutti gli elementi della segnalazione, inclusa la documentazione ad essa allegata.</w:t>
      </w:r>
    </w:p>
    <w:p w14:paraId="49A4B290" w14:textId="77777777" w:rsidR="002F070E" w:rsidRPr="002F070E" w:rsidRDefault="002F070E" w:rsidP="002F070E">
      <w:pPr>
        <w:spacing w:after="0" w:line="360" w:lineRule="auto"/>
        <w:ind w:firstLine="360"/>
        <w:jc w:val="both"/>
        <w:rPr>
          <w:rFonts w:ascii="Times New Roman" w:hAnsi="Times New Roman" w:cs="Times New Roman"/>
          <w:sz w:val="24"/>
          <w:szCs w:val="24"/>
        </w:rPr>
      </w:pPr>
    </w:p>
    <w:p w14:paraId="3CCAB60B" w14:textId="77777777" w:rsidR="00681619" w:rsidRDefault="00EA29C3" w:rsidP="003C0B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43829">
        <w:rPr>
          <w:rFonts w:ascii="Times New Roman" w:hAnsi="Times New Roman" w:cs="Times New Roman"/>
          <w:b/>
          <w:sz w:val="24"/>
          <w:szCs w:val="24"/>
        </w:rPr>
        <w:t>3</w:t>
      </w:r>
      <w:r w:rsidR="00681619" w:rsidRPr="00681619">
        <w:rPr>
          <w:rFonts w:ascii="Times New Roman" w:hAnsi="Times New Roman" w:cs="Times New Roman"/>
          <w:b/>
          <w:sz w:val="24"/>
          <w:szCs w:val="24"/>
        </w:rPr>
        <w:t>. Patti di integrità</w:t>
      </w:r>
      <w:r w:rsidR="004D6CC5">
        <w:rPr>
          <w:rFonts w:ascii="Times New Roman" w:hAnsi="Times New Roman" w:cs="Times New Roman"/>
          <w:b/>
          <w:sz w:val="24"/>
          <w:szCs w:val="24"/>
        </w:rPr>
        <w:t xml:space="preserve"> </w:t>
      </w:r>
    </w:p>
    <w:p w14:paraId="47B6A853" w14:textId="77777777" w:rsidR="00BF11CA" w:rsidRDefault="00BF11CA" w:rsidP="003C0BE8">
      <w:pPr>
        <w:spacing w:after="0" w:line="360" w:lineRule="auto"/>
        <w:jc w:val="both"/>
        <w:rPr>
          <w:rFonts w:ascii="Times New Roman" w:hAnsi="Times New Roman" w:cs="Times New Roman"/>
          <w:b/>
          <w:sz w:val="24"/>
          <w:szCs w:val="24"/>
        </w:rPr>
      </w:pPr>
    </w:p>
    <w:p w14:paraId="45645A4F" w14:textId="77777777" w:rsidR="000C6DA5" w:rsidRDefault="00332148" w:rsidP="00A331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6DA5">
        <w:rPr>
          <w:rFonts w:ascii="Times New Roman" w:hAnsi="Times New Roman" w:cs="Times New Roman"/>
          <w:sz w:val="24"/>
          <w:szCs w:val="24"/>
        </w:rPr>
        <w:t>L’Autorità</w:t>
      </w:r>
      <w:r w:rsidR="00A3317A">
        <w:rPr>
          <w:rFonts w:ascii="Times New Roman" w:hAnsi="Times New Roman" w:cs="Times New Roman"/>
          <w:sz w:val="24"/>
          <w:szCs w:val="24"/>
        </w:rPr>
        <w:t xml:space="preserve"> nel PNA 2019</w:t>
      </w:r>
      <w:r w:rsidR="00332CD5">
        <w:rPr>
          <w:rFonts w:ascii="Times New Roman" w:hAnsi="Times New Roman" w:cs="Times New Roman"/>
          <w:sz w:val="24"/>
          <w:szCs w:val="24"/>
        </w:rPr>
        <w:t>/2021</w:t>
      </w:r>
      <w:r w:rsidR="00A3317A">
        <w:rPr>
          <w:rFonts w:ascii="Times New Roman" w:hAnsi="Times New Roman" w:cs="Times New Roman"/>
          <w:sz w:val="24"/>
          <w:szCs w:val="24"/>
        </w:rPr>
        <w:t xml:space="preserve"> </w:t>
      </w:r>
      <w:r w:rsidR="00332CD5">
        <w:rPr>
          <w:rFonts w:ascii="Times New Roman" w:hAnsi="Times New Roman" w:cs="Times New Roman"/>
          <w:sz w:val="24"/>
          <w:szCs w:val="24"/>
        </w:rPr>
        <w:t>(</w:t>
      </w:r>
      <w:r w:rsidR="00A3317A">
        <w:rPr>
          <w:rFonts w:ascii="Times New Roman" w:hAnsi="Times New Roman" w:cs="Times New Roman"/>
          <w:sz w:val="24"/>
          <w:szCs w:val="24"/>
        </w:rPr>
        <w:t>punto 1.9</w:t>
      </w:r>
      <w:r w:rsidR="00332CD5">
        <w:rPr>
          <w:rFonts w:ascii="Times New Roman" w:hAnsi="Times New Roman" w:cs="Times New Roman"/>
          <w:sz w:val="24"/>
          <w:szCs w:val="24"/>
        </w:rPr>
        <w:t>)</w:t>
      </w:r>
      <w:r w:rsidR="00A3317A">
        <w:rPr>
          <w:rFonts w:ascii="Times New Roman" w:hAnsi="Times New Roman" w:cs="Times New Roman"/>
          <w:sz w:val="24"/>
          <w:szCs w:val="24"/>
        </w:rPr>
        <w:t xml:space="preserve"> nel richiamare quanto contenuto </w:t>
      </w:r>
      <w:r w:rsidR="000C6DA5">
        <w:rPr>
          <w:rFonts w:ascii="Times New Roman" w:hAnsi="Times New Roman" w:cs="Times New Roman"/>
          <w:sz w:val="24"/>
          <w:szCs w:val="24"/>
        </w:rPr>
        <w:t xml:space="preserve">nelle Linee guida recanti </w:t>
      </w:r>
      <w:r w:rsidR="000C6DA5">
        <w:rPr>
          <w:rFonts w:ascii="Times New Roman" w:hAnsi="Times New Roman" w:cs="Times New Roman"/>
          <w:i/>
          <w:sz w:val="24"/>
          <w:szCs w:val="24"/>
        </w:rPr>
        <w:t xml:space="preserve">“Individuazione e gestione dei conflitti di interesse nelle procedure di affidamento di contratti pubblici” </w:t>
      </w:r>
      <w:r w:rsidR="000C6DA5">
        <w:rPr>
          <w:rFonts w:ascii="Times New Roman" w:hAnsi="Times New Roman" w:cs="Times New Roman"/>
          <w:sz w:val="24"/>
          <w:szCs w:val="24"/>
        </w:rPr>
        <w:t>, suggerisce alle Amministrazioni l’</w:t>
      </w:r>
      <w:r w:rsidR="00540266">
        <w:rPr>
          <w:rFonts w:ascii="Times New Roman" w:hAnsi="Times New Roman" w:cs="Times New Roman"/>
          <w:sz w:val="24"/>
          <w:szCs w:val="24"/>
        </w:rPr>
        <w:t>inserimento</w:t>
      </w:r>
      <w:r w:rsidR="00A3317A">
        <w:rPr>
          <w:rFonts w:ascii="Times New Roman" w:hAnsi="Times New Roman" w:cs="Times New Roman"/>
          <w:sz w:val="24"/>
          <w:szCs w:val="24"/>
        </w:rPr>
        <w:t xml:space="preserve"> n</w:t>
      </w:r>
      <w:r w:rsidR="000C6DA5">
        <w:rPr>
          <w:rFonts w:ascii="Times New Roman" w:hAnsi="Times New Roman" w:cs="Times New Roman"/>
          <w:sz w:val="24"/>
          <w:szCs w:val="24"/>
        </w:rPr>
        <w:t>ei protocolli di legalità, di specifiche prescrizioni a carico dei concorrenti e dei soggetti affidatari</w:t>
      </w:r>
      <w:r w:rsidR="009C592E">
        <w:rPr>
          <w:rFonts w:ascii="Times New Roman" w:hAnsi="Times New Roman" w:cs="Times New Roman"/>
          <w:sz w:val="24"/>
          <w:szCs w:val="24"/>
        </w:rPr>
        <w:t xml:space="preserve"> con cui r</w:t>
      </w:r>
      <w:r w:rsidR="000C6DA5">
        <w:rPr>
          <w:rFonts w:ascii="Times New Roman" w:hAnsi="Times New Roman" w:cs="Times New Roman"/>
          <w:sz w:val="24"/>
          <w:szCs w:val="24"/>
        </w:rPr>
        <w:t>ichiede</w:t>
      </w:r>
      <w:r w:rsidR="009C592E">
        <w:rPr>
          <w:rFonts w:ascii="Times New Roman" w:hAnsi="Times New Roman" w:cs="Times New Roman"/>
          <w:sz w:val="24"/>
          <w:szCs w:val="24"/>
        </w:rPr>
        <w:t>re</w:t>
      </w:r>
      <w:r w:rsidR="000C6DA5">
        <w:rPr>
          <w:rFonts w:ascii="Times New Roman" w:hAnsi="Times New Roman" w:cs="Times New Roman"/>
          <w:sz w:val="24"/>
          <w:szCs w:val="24"/>
        </w:rPr>
        <w:t xml:space="preserve"> la preventiva dichiarazione sostitutiva della sussistenza di possibi</w:t>
      </w:r>
      <w:r w:rsidR="00BB2CC4">
        <w:rPr>
          <w:rFonts w:ascii="Times New Roman" w:hAnsi="Times New Roman" w:cs="Times New Roman"/>
          <w:sz w:val="24"/>
          <w:szCs w:val="24"/>
        </w:rPr>
        <w:t>li conflitti di interesse rispet</w:t>
      </w:r>
      <w:r w:rsidR="00540266">
        <w:rPr>
          <w:rFonts w:ascii="Times New Roman" w:hAnsi="Times New Roman" w:cs="Times New Roman"/>
          <w:sz w:val="24"/>
          <w:szCs w:val="24"/>
        </w:rPr>
        <w:t>t</w:t>
      </w:r>
      <w:r w:rsidR="00BB2CC4">
        <w:rPr>
          <w:rFonts w:ascii="Times New Roman" w:hAnsi="Times New Roman" w:cs="Times New Roman"/>
          <w:sz w:val="24"/>
          <w:szCs w:val="24"/>
        </w:rPr>
        <w:t>o ai soggetti che intervengono nella procedura di gara o nella fase esecutiva e la comunicazione di qualsiasi conflitto di interesse che insorga successivamente.</w:t>
      </w:r>
    </w:p>
    <w:p w14:paraId="35E96097" w14:textId="77777777" w:rsidR="000817D6" w:rsidRPr="000817D6" w:rsidRDefault="00A3317A" w:rsidP="000817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L’Agenzia nel PTPC 2019/2021 ha aggiornato il modello del Patto di integrità in uso, con l’inserimento di specifiche clausole </w:t>
      </w:r>
      <w:r w:rsidR="000817D6" w:rsidRPr="000817D6">
        <w:rPr>
          <w:rFonts w:ascii="Times New Roman" w:hAnsi="Times New Roman" w:cs="Times New Roman"/>
          <w:sz w:val="24"/>
          <w:szCs w:val="24"/>
        </w:rPr>
        <w:t>inerenti il rispetto della disciplina sul conflitto di interessi e sul “</w:t>
      </w:r>
      <w:proofErr w:type="spellStart"/>
      <w:r w:rsidR="000817D6" w:rsidRPr="000817D6">
        <w:rPr>
          <w:rFonts w:ascii="Times New Roman" w:hAnsi="Times New Roman" w:cs="Times New Roman"/>
          <w:sz w:val="24"/>
          <w:szCs w:val="24"/>
        </w:rPr>
        <w:t>pantouflage</w:t>
      </w:r>
      <w:proofErr w:type="spellEnd"/>
      <w:r w:rsidR="000817D6" w:rsidRPr="000817D6">
        <w:rPr>
          <w:rFonts w:ascii="Times New Roman" w:hAnsi="Times New Roman" w:cs="Times New Roman"/>
          <w:sz w:val="24"/>
          <w:szCs w:val="24"/>
        </w:rPr>
        <w:t>”.</w:t>
      </w:r>
    </w:p>
    <w:p w14:paraId="7BA20C11" w14:textId="65A1A0D5" w:rsidR="00BB2CC4" w:rsidRDefault="0019304E" w:rsidP="000C6DA5">
      <w:pPr>
        <w:pBdr>
          <w:bottom w:val="single" w:sz="12" w:space="1" w:color="auto"/>
        </w:pBdr>
        <w:spacing w:after="0" w:line="360" w:lineRule="auto"/>
        <w:ind w:firstLine="708"/>
        <w:jc w:val="both"/>
        <w:rPr>
          <w:rFonts w:ascii="Times New Roman" w:hAnsi="Times New Roman" w:cs="Times New Roman"/>
          <w:sz w:val="24"/>
          <w:szCs w:val="24"/>
        </w:rPr>
      </w:pPr>
      <w:r w:rsidRPr="0019304E">
        <w:rPr>
          <w:rFonts w:ascii="Times New Roman" w:hAnsi="Times New Roman" w:cs="Times New Roman"/>
          <w:sz w:val="24"/>
          <w:szCs w:val="24"/>
        </w:rPr>
        <w:t xml:space="preserve">Le Sedi/Settori competenti dell’Agenzia </w:t>
      </w:r>
      <w:r w:rsidR="000817D6">
        <w:rPr>
          <w:rFonts w:ascii="Times New Roman" w:hAnsi="Times New Roman" w:cs="Times New Roman"/>
          <w:sz w:val="24"/>
          <w:szCs w:val="24"/>
        </w:rPr>
        <w:t>nel rispetto dell’art.</w:t>
      </w:r>
      <w:r w:rsidR="000817D6" w:rsidRPr="000817D6">
        <w:rPr>
          <w:rFonts w:ascii="Times New Roman" w:hAnsi="Times New Roman" w:cs="Times New Roman"/>
          <w:sz w:val="24"/>
          <w:szCs w:val="24"/>
        </w:rPr>
        <w:t xml:space="preserve"> 16 “Patto di integrità” della L.R. 15/2008 “Principi e linee guida in materia di trasparenza dell’attività amministrativa nella Regione Puglia”</w:t>
      </w:r>
      <w:r w:rsidR="000817D6">
        <w:rPr>
          <w:rFonts w:ascii="Times New Roman" w:hAnsi="Times New Roman" w:cs="Times New Roman"/>
          <w:sz w:val="24"/>
          <w:szCs w:val="24"/>
        </w:rPr>
        <w:t xml:space="preserve">, </w:t>
      </w:r>
      <w:r w:rsidRPr="0019304E">
        <w:rPr>
          <w:rFonts w:ascii="Times New Roman" w:hAnsi="Times New Roman" w:cs="Times New Roman"/>
          <w:sz w:val="24"/>
          <w:szCs w:val="24"/>
        </w:rPr>
        <w:t xml:space="preserve">per le procedure di gara di importo superiore a €. 150.000,00, continueranno ad utilizzare lo schema-tipo del patto di integrità </w:t>
      </w:r>
      <w:r w:rsidR="000817D6">
        <w:rPr>
          <w:rFonts w:ascii="Times New Roman" w:hAnsi="Times New Roman" w:cs="Times New Roman"/>
          <w:sz w:val="24"/>
          <w:szCs w:val="24"/>
        </w:rPr>
        <w:t>come aggiornato nel PTPC 2019/2021.</w:t>
      </w:r>
    </w:p>
    <w:p w14:paraId="04A3F1A9" w14:textId="77777777" w:rsidR="009B4762" w:rsidRDefault="009B4762" w:rsidP="000C6DA5">
      <w:pPr>
        <w:pBdr>
          <w:bottom w:val="single" w:sz="12" w:space="1" w:color="auto"/>
        </w:pBdr>
        <w:spacing w:after="0" w:line="360" w:lineRule="auto"/>
        <w:ind w:firstLine="708"/>
        <w:jc w:val="both"/>
        <w:rPr>
          <w:rFonts w:ascii="Times New Roman" w:hAnsi="Times New Roman" w:cs="Times New Roman"/>
          <w:sz w:val="24"/>
          <w:szCs w:val="24"/>
        </w:rPr>
      </w:pPr>
    </w:p>
    <w:p w14:paraId="12B5D307" w14:textId="77777777" w:rsidR="00A20A0D" w:rsidRDefault="00A20A0D" w:rsidP="00A20A0D">
      <w:pPr>
        <w:spacing w:after="0" w:line="360" w:lineRule="auto"/>
        <w:jc w:val="both"/>
        <w:rPr>
          <w:rFonts w:ascii="Times New Roman" w:hAnsi="Times New Roman" w:cs="Times New Roman"/>
          <w:sz w:val="24"/>
          <w:szCs w:val="24"/>
        </w:rPr>
      </w:pPr>
    </w:p>
    <w:p w14:paraId="646D67EA" w14:textId="77777777" w:rsidR="00540266" w:rsidRDefault="00540266" w:rsidP="000C6DA5">
      <w:pPr>
        <w:spacing w:after="0" w:line="360" w:lineRule="auto"/>
        <w:ind w:firstLine="708"/>
        <w:jc w:val="both"/>
        <w:rPr>
          <w:rFonts w:ascii="Times New Roman" w:hAnsi="Times New Roman" w:cs="Times New Roman"/>
          <w:sz w:val="24"/>
          <w:szCs w:val="24"/>
        </w:rPr>
      </w:pPr>
    </w:p>
    <w:p w14:paraId="54387AEF" w14:textId="77777777" w:rsidR="00BB2CC4" w:rsidRDefault="00BB2CC4" w:rsidP="00BB2CC4">
      <w:pPr>
        <w:spacing w:after="0" w:line="360" w:lineRule="auto"/>
        <w:ind w:firstLine="708"/>
        <w:jc w:val="center"/>
        <w:rPr>
          <w:rFonts w:ascii="Times New Roman" w:hAnsi="Times New Roman" w:cs="Times New Roman"/>
          <w:sz w:val="24"/>
          <w:szCs w:val="24"/>
        </w:rPr>
      </w:pPr>
      <w:r w:rsidRPr="00BB2CC4">
        <w:rPr>
          <w:rFonts w:ascii="Times New Roman" w:hAnsi="Times New Roman" w:cs="Times New Roman"/>
          <w:noProof/>
          <w:sz w:val="24"/>
          <w:szCs w:val="24"/>
          <w:lang w:eastAsia="it-IT"/>
        </w:rPr>
        <w:drawing>
          <wp:inline distT="0" distB="0" distL="0" distR="0" wp14:anchorId="6776AE53" wp14:editId="4F0A9678">
            <wp:extent cx="108585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314450"/>
                    </a:xfrm>
                    <a:prstGeom prst="rect">
                      <a:avLst/>
                    </a:prstGeom>
                    <a:noFill/>
                    <a:ln>
                      <a:noFill/>
                    </a:ln>
                  </pic:spPr>
                </pic:pic>
              </a:graphicData>
            </a:graphic>
          </wp:inline>
        </w:drawing>
      </w:r>
    </w:p>
    <w:p w14:paraId="15D1177E" w14:textId="77777777" w:rsidR="00BB2CC4" w:rsidRDefault="00BB2CC4" w:rsidP="000C6DA5">
      <w:pPr>
        <w:spacing w:after="0" w:line="360" w:lineRule="auto"/>
        <w:ind w:firstLine="708"/>
        <w:jc w:val="both"/>
        <w:rPr>
          <w:rFonts w:ascii="Times New Roman" w:hAnsi="Times New Roman" w:cs="Times New Roman"/>
          <w:sz w:val="24"/>
          <w:szCs w:val="24"/>
        </w:rPr>
      </w:pPr>
    </w:p>
    <w:p w14:paraId="117EE922" w14:textId="77777777" w:rsidR="00A6684D" w:rsidRPr="000C6DA5" w:rsidRDefault="00A6684D" w:rsidP="000C6DA5">
      <w:pPr>
        <w:spacing w:after="0" w:line="360" w:lineRule="auto"/>
        <w:ind w:firstLine="708"/>
        <w:jc w:val="both"/>
        <w:rPr>
          <w:rFonts w:ascii="Times New Roman" w:hAnsi="Times New Roman" w:cs="Times New Roman"/>
          <w:sz w:val="24"/>
          <w:szCs w:val="24"/>
        </w:rPr>
      </w:pPr>
    </w:p>
    <w:p w14:paraId="4CC28535" w14:textId="77777777" w:rsidR="00BB2CC4" w:rsidRPr="00BB2CC4" w:rsidRDefault="00BB2CC4" w:rsidP="00BB2CC4">
      <w:pPr>
        <w:spacing w:after="0" w:line="360" w:lineRule="auto"/>
        <w:jc w:val="center"/>
        <w:rPr>
          <w:rFonts w:ascii="Times New Roman" w:hAnsi="Times New Roman" w:cs="Times New Roman"/>
          <w:b/>
          <w:sz w:val="24"/>
          <w:szCs w:val="24"/>
        </w:rPr>
      </w:pPr>
      <w:r w:rsidRPr="00BB2CC4">
        <w:rPr>
          <w:rFonts w:ascii="Times New Roman" w:hAnsi="Times New Roman" w:cs="Times New Roman"/>
          <w:b/>
          <w:sz w:val="24"/>
          <w:szCs w:val="24"/>
        </w:rPr>
        <w:t>Patto di Integrità tra</w:t>
      </w:r>
    </w:p>
    <w:p w14:paraId="5D7D2382" w14:textId="77777777" w:rsidR="00BB2CC4" w:rsidRP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b/>
          <w:sz w:val="24"/>
          <w:szCs w:val="24"/>
        </w:rPr>
        <w:t>ADISU Puglia</w:t>
      </w:r>
      <w:r w:rsidRPr="00BB2CC4">
        <w:rPr>
          <w:rFonts w:ascii="Times New Roman" w:hAnsi="Times New Roman" w:cs="Times New Roman"/>
          <w:sz w:val="24"/>
          <w:szCs w:val="24"/>
        </w:rPr>
        <w:t xml:space="preserve"> – con sede legale e domiciliata ai fini del presente atto in Bari, Via G. Fortunato n. 4/G,</w:t>
      </w:r>
      <w:r>
        <w:rPr>
          <w:rFonts w:ascii="Times New Roman" w:hAnsi="Times New Roman" w:cs="Times New Roman"/>
          <w:sz w:val="24"/>
          <w:szCs w:val="24"/>
        </w:rPr>
        <w:t xml:space="preserve"> </w:t>
      </w:r>
      <w:r w:rsidRPr="00BB2CC4">
        <w:rPr>
          <w:rFonts w:ascii="Times New Roman" w:hAnsi="Times New Roman" w:cs="Times New Roman"/>
          <w:sz w:val="24"/>
          <w:szCs w:val="24"/>
        </w:rPr>
        <w:t>(di seguito per brevità “Agenzia”)</w:t>
      </w:r>
    </w:p>
    <w:p w14:paraId="24C82997" w14:textId="77777777" w:rsidR="00BB2CC4" w:rsidRPr="00BB2CC4" w:rsidRDefault="00BB2CC4" w:rsidP="00BB2CC4">
      <w:pPr>
        <w:spacing w:after="0" w:line="360" w:lineRule="auto"/>
        <w:jc w:val="center"/>
        <w:rPr>
          <w:rFonts w:ascii="Times New Roman" w:hAnsi="Times New Roman" w:cs="Times New Roman"/>
          <w:b/>
          <w:sz w:val="24"/>
          <w:szCs w:val="24"/>
        </w:rPr>
      </w:pPr>
      <w:r w:rsidRPr="00BB2CC4">
        <w:rPr>
          <w:rFonts w:ascii="Times New Roman" w:hAnsi="Times New Roman" w:cs="Times New Roman"/>
          <w:b/>
          <w:sz w:val="24"/>
          <w:szCs w:val="24"/>
        </w:rPr>
        <w:t>e</w:t>
      </w:r>
    </w:p>
    <w:p w14:paraId="2DF046E5" w14:textId="77777777" w:rsidR="00E7416E" w:rsidRDefault="00540266" w:rsidP="00BB2CC4">
      <w:pPr>
        <w:spacing w:after="0" w:line="360" w:lineRule="auto"/>
        <w:jc w:val="both"/>
        <w:rPr>
          <w:rFonts w:ascii="Times New Roman" w:hAnsi="Times New Roman" w:cs="Times New Roman"/>
          <w:sz w:val="24"/>
          <w:szCs w:val="24"/>
        </w:rPr>
      </w:pPr>
      <w:r w:rsidRPr="00540266">
        <w:rPr>
          <w:rFonts w:ascii="Times New Roman" w:hAnsi="Times New Roman" w:cs="Times New Roman"/>
          <w:b/>
          <w:sz w:val="24"/>
          <w:szCs w:val="24"/>
        </w:rPr>
        <w:t>Ditta</w:t>
      </w:r>
      <w:r>
        <w:rPr>
          <w:rFonts w:ascii="Times New Roman" w:hAnsi="Times New Roman" w:cs="Times New Roman"/>
          <w:sz w:val="24"/>
          <w:szCs w:val="24"/>
        </w:rPr>
        <w:t xml:space="preserve"> </w:t>
      </w:r>
      <w:r w:rsidR="00BB2CC4" w:rsidRPr="00BB2CC4">
        <w:rPr>
          <w:rFonts w:ascii="Times New Roman" w:hAnsi="Times New Roman" w:cs="Times New Roman"/>
          <w:sz w:val="24"/>
          <w:szCs w:val="24"/>
        </w:rPr>
        <w:t>............................................ (di seguito per brevità “Fornitore”) con sede legale in ……………, Via</w:t>
      </w:r>
      <w:r w:rsidR="00BB2CC4">
        <w:rPr>
          <w:rFonts w:ascii="Times New Roman" w:hAnsi="Times New Roman" w:cs="Times New Roman"/>
          <w:sz w:val="24"/>
          <w:szCs w:val="24"/>
        </w:rPr>
        <w:t xml:space="preserve"> </w:t>
      </w:r>
      <w:r w:rsidR="00BB2CC4" w:rsidRPr="00BB2CC4">
        <w:rPr>
          <w:rFonts w:ascii="Times New Roman" w:hAnsi="Times New Roman" w:cs="Times New Roman"/>
          <w:sz w:val="24"/>
          <w:szCs w:val="24"/>
        </w:rPr>
        <w:t xml:space="preserve">…………… n. ……………, C.F. …………….e partita IVA </w:t>
      </w:r>
      <w:r w:rsidR="00BB2CC4">
        <w:rPr>
          <w:rFonts w:ascii="Times New Roman" w:hAnsi="Times New Roman" w:cs="Times New Roman"/>
          <w:sz w:val="24"/>
          <w:szCs w:val="24"/>
        </w:rPr>
        <w:t xml:space="preserve"> </w:t>
      </w:r>
      <w:r w:rsidR="00BB2CC4" w:rsidRPr="00BB2CC4">
        <w:rPr>
          <w:rFonts w:ascii="Times New Roman" w:hAnsi="Times New Roman" w:cs="Times New Roman"/>
          <w:sz w:val="24"/>
          <w:szCs w:val="24"/>
        </w:rPr>
        <w:t>…………, iscritta al Registro delle</w:t>
      </w:r>
      <w:r w:rsidR="00BB2CC4">
        <w:rPr>
          <w:rFonts w:ascii="Times New Roman" w:hAnsi="Times New Roman" w:cs="Times New Roman"/>
          <w:sz w:val="24"/>
          <w:szCs w:val="24"/>
        </w:rPr>
        <w:t xml:space="preserve"> </w:t>
      </w:r>
      <w:r w:rsidR="00BB2CC4" w:rsidRPr="00BB2CC4">
        <w:rPr>
          <w:rFonts w:ascii="Times New Roman" w:hAnsi="Times New Roman" w:cs="Times New Roman"/>
          <w:sz w:val="24"/>
          <w:szCs w:val="24"/>
        </w:rPr>
        <w:t>Imprese presso il Tribunale di ……………al n. …………, in persona del Dott. ……….., nato a</w:t>
      </w:r>
      <w:r w:rsidR="00BB2CC4">
        <w:rPr>
          <w:rFonts w:ascii="Times New Roman" w:hAnsi="Times New Roman" w:cs="Times New Roman"/>
          <w:sz w:val="24"/>
          <w:szCs w:val="24"/>
        </w:rPr>
        <w:t xml:space="preserve"> </w:t>
      </w:r>
      <w:r w:rsidR="00BB2CC4" w:rsidRPr="00BB2CC4">
        <w:rPr>
          <w:rFonts w:ascii="Times New Roman" w:hAnsi="Times New Roman" w:cs="Times New Roman"/>
          <w:sz w:val="24"/>
          <w:szCs w:val="24"/>
        </w:rPr>
        <w:t>…………… il __/__/____ , in qualità di ………….., munito dei relativi poteri</w:t>
      </w:r>
    </w:p>
    <w:p w14:paraId="75DC8C24" w14:textId="77777777" w:rsidR="00BB2CC4" w:rsidRPr="00BB2CC4" w:rsidRDefault="00BB2CC4" w:rsidP="00BB2CC4">
      <w:pPr>
        <w:spacing w:after="0" w:line="360" w:lineRule="auto"/>
        <w:jc w:val="center"/>
        <w:rPr>
          <w:rFonts w:ascii="Times New Roman" w:hAnsi="Times New Roman" w:cs="Times New Roman"/>
          <w:b/>
          <w:sz w:val="24"/>
          <w:szCs w:val="24"/>
        </w:rPr>
      </w:pPr>
      <w:r w:rsidRPr="00BB2CC4">
        <w:rPr>
          <w:rFonts w:ascii="Times New Roman" w:hAnsi="Times New Roman" w:cs="Times New Roman"/>
          <w:b/>
          <w:sz w:val="24"/>
          <w:szCs w:val="24"/>
        </w:rPr>
        <w:t>Premesso</w:t>
      </w:r>
    </w:p>
    <w:p w14:paraId="28F92FD3" w14:textId="77777777" w:rsidR="00BB2CC4" w:rsidRP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 che per “Patto di Integrità” si intende un accordo avente ad oggetto la regolamentazione del</w:t>
      </w:r>
      <w:r>
        <w:rPr>
          <w:rFonts w:ascii="Times New Roman" w:hAnsi="Times New Roman" w:cs="Times New Roman"/>
          <w:sz w:val="24"/>
          <w:szCs w:val="24"/>
        </w:rPr>
        <w:t xml:space="preserve"> </w:t>
      </w:r>
      <w:r w:rsidRPr="00BB2CC4">
        <w:rPr>
          <w:rFonts w:ascii="Times New Roman" w:hAnsi="Times New Roman" w:cs="Times New Roman"/>
          <w:sz w:val="24"/>
          <w:szCs w:val="24"/>
        </w:rPr>
        <w:t>comportamento ispirato ai principi di lealtà, trasparenza e correttezza, nonché l’espresso impegno anticorruzione</w:t>
      </w:r>
      <w:r>
        <w:rPr>
          <w:rFonts w:ascii="Times New Roman" w:hAnsi="Times New Roman" w:cs="Times New Roman"/>
          <w:sz w:val="24"/>
          <w:szCs w:val="24"/>
        </w:rPr>
        <w:t xml:space="preserve"> </w:t>
      </w:r>
      <w:r w:rsidRPr="00BB2CC4">
        <w:rPr>
          <w:rFonts w:ascii="Times New Roman" w:hAnsi="Times New Roman" w:cs="Times New Roman"/>
          <w:sz w:val="24"/>
          <w:szCs w:val="24"/>
        </w:rPr>
        <w:t>di non offrire, accettare o richiedere somme di denaro o qualsiasi altra ricompensa, vantaggio</w:t>
      </w:r>
      <w:r>
        <w:rPr>
          <w:rFonts w:ascii="Times New Roman" w:hAnsi="Times New Roman" w:cs="Times New Roman"/>
          <w:sz w:val="24"/>
          <w:szCs w:val="24"/>
        </w:rPr>
        <w:t xml:space="preserve"> </w:t>
      </w:r>
      <w:r w:rsidRPr="00BB2CC4">
        <w:rPr>
          <w:rFonts w:ascii="Times New Roman" w:hAnsi="Times New Roman" w:cs="Times New Roman"/>
          <w:sz w:val="24"/>
          <w:szCs w:val="24"/>
        </w:rPr>
        <w:t>o beneficio, sia direttamente che indirettamente tramite intermediari, al fine dell’assegnazione del</w:t>
      </w:r>
      <w:r>
        <w:rPr>
          <w:rFonts w:ascii="Times New Roman" w:hAnsi="Times New Roman" w:cs="Times New Roman"/>
          <w:sz w:val="24"/>
          <w:szCs w:val="24"/>
        </w:rPr>
        <w:t xml:space="preserve"> </w:t>
      </w:r>
      <w:r w:rsidRPr="00BB2CC4">
        <w:rPr>
          <w:rFonts w:ascii="Times New Roman" w:hAnsi="Times New Roman" w:cs="Times New Roman"/>
          <w:sz w:val="24"/>
          <w:szCs w:val="24"/>
        </w:rPr>
        <w:t xml:space="preserve">contratto e/o </w:t>
      </w:r>
      <w:proofErr w:type="spellStart"/>
      <w:r w:rsidRPr="00BB2CC4">
        <w:rPr>
          <w:rFonts w:ascii="Times New Roman" w:hAnsi="Times New Roman" w:cs="Times New Roman"/>
          <w:sz w:val="24"/>
          <w:szCs w:val="24"/>
        </w:rPr>
        <w:t>al</w:t>
      </w:r>
      <w:proofErr w:type="spellEnd"/>
      <w:r w:rsidRPr="00BB2CC4">
        <w:rPr>
          <w:rFonts w:ascii="Times New Roman" w:hAnsi="Times New Roman" w:cs="Times New Roman"/>
          <w:sz w:val="24"/>
          <w:szCs w:val="24"/>
        </w:rPr>
        <w:t xml:space="preserve"> fini di distorcerne la relativa corretta esecuzione;</w:t>
      </w:r>
    </w:p>
    <w:p w14:paraId="7AAC771C"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 che la Legge Regionale n. 15 del 20/6/2008 “Principi e linee guida in materia di trasparenza dell’attività</w:t>
      </w:r>
      <w:r>
        <w:rPr>
          <w:rFonts w:ascii="Times New Roman" w:hAnsi="Times New Roman" w:cs="Times New Roman"/>
          <w:sz w:val="24"/>
          <w:szCs w:val="24"/>
        </w:rPr>
        <w:t xml:space="preserve"> </w:t>
      </w:r>
      <w:r w:rsidRPr="00BB2CC4">
        <w:rPr>
          <w:rFonts w:ascii="Times New Roman" w:hAnsi="Times New Roman" w:cs="Times New Roman"/>
          <w:sz w:val="24"/>
          <w:szCs w:val="24"/>
        </w:rPr>
        <w:t>amministrativa nella Regione Puglia” prevede all’art. 16 per lavori, forniture e servizi di importo</w:t>
      </w:r>
      <w:r>
        <w:rPr>
          <w:rFonts w:ascii="Times New Roman" w:hAnsi="Times New Roman" w:cs="Times New Roman"/>
          <w:sz w:val="24"/>
          <w:szCs w:val="24"/>
        </w:rPr>
        <w:t xml:space="preserve"> </w:t>
      </w:r>
      <w:r w:rsidRPr="00BB2CC4">
        <w:rPr>
          <w:rFonts w:ascii="Times New Roman" w:hAnsi="Times New Roman" w:cs="Times New Roman"/>
          <w:sz w:val="24"/>
          <w:szCs w:val="24"/>
        </w:rPr>
        <w:t>superiore a €. 150.000 l’inserimento tra i documenti di gara anche di un “Patto di Integrità”, sottoscritto</w:t>
      </w:r>
      <w:r>
        <w:rPr>
          <w:rFonts w:ascii="Times New Roman" w:hAnsi="Times New Roman" w:cs="Times New Roman"/>
          <w:sz w:val="24"/>
          <w:szCs w:val="24"/>
        </w:rPr>
        <w:t xml:space="preserve"> </w:t>
      </w:r>
      <w:r w:rsidRPr="00BB2CC4">
        <w:rPr>
          <w:rFonts w:ascii="Times New Roman" w:hAnsi="Times New Roman" w:cs="Times New Roman"/>
          <w:sz w:val="24"/>
          <w:szCs w:val="24"/>
        </w:rPr>
        <w:t>da ciascun operatore economico partecipante alla procedura</w:t>
      </w:r>
      <w:r>
        <w:rPr>
          <w:rFonts w:ascii="Times New Roman" w:hAnsi="Times New Roman" w:cs="Times New Roman"/>
          <w:sz w:val="24"/>
          <w:szCs w:val="24"/>
        </w:rPr>
        <w:t xml:space="preserve">; </w:t>
      </w:r>
    </w:p>
    <w:p w14:paraId="4562559F" w14:textId="77777777" w:rsidR="00BB2CC4" w:rsidRPr="00BB2CC4" w:rsidRDefault="00BB2CC4" w:rsidP="00BB2C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che </w:t>
      </w:r>
      <w:r w:rsidRPr="00BB2CC4">
        <w:rPr>
          <w:rFonts w:ascii="Times New Roman" w:hAnsi="Times New Roman" w:cs="Times New Roman"/>
          <w:sz w:val="24"/>
          <w:szCs w:val="24"/>
        </w:rPr>
        <w:t>la Legge 6 novembre 2012, n. 190 “Disposizioni per la prevenzione e la repressione della corruzione e dell'illegalità nella pubblica amministrazione” all’art. 1</w:t>
      </w:r>
      <w:r>
        <w:rPr>
          <w:rFonts w:ascii="Times New Roman" w:hAnsi="Times New Roman" w:cs="Times New Roman"/>
          <w:sz w:val="24"/>
          <w:szCs w:val="24"/>
        </w:rPr>
        <w:t>,</w:t>
      </w:r>
      <w:r w:rsidRPr="00BB2CC4">
        <w:rPr>
          <w:rFonts w:ascii="Times New Roman" w:hAnsi="Times New Roman" w:cs="Times New Roman"/>
          <w:sz w:val="24"/>
          <w:szCs w:val="24"/>
        </w:rPr>
        <w:t xml:space="preserve"> comma 17</w:t>
      </w:r>
      <w:r>
        <w:rPr>
          <w:rFonts w:ascii="Times New Roman" w:hAnsi="Times New Roman" w:cs="Times New Roman"/>
          <w:sz w:val="24"/>
          <w:szCs w:val="24"/>
        </w:rPr>
        <w:t>,</w:t>
      </w:r>
      <w:r w:rsidRPr="00BB2CC4">
        <w:rPr>
          <w:rFonts w:ascii="Times New Roman" w:hAnsi="Times New Roman" w:cs="Times New Roman"/>
          <w:sz w:val="24"/>
          <w:szCs w:val="24"/>
        </w:rPr>
        <w:t xml:space="preserve"> dispone che “</w:t>
      </w:r>
      <w:r w:rsidRPr="00BB2CC4">
        <w:rPr>
          <w:rFonts w:ascii="Times New Roman" w:hAnsi="Times New Roman" w:cs="Times New Roman"/>
          <w:i/>
          <w:sz w:val="24"/>
          <w:szCs w:val="24"/>
        </w:rPr>
        <w:t>Le stazioni appaltanti possono prevedere negli avvisi, bandi di gara o lettere di invito che il mancato rispetto delle clausole contenute nei protocolli di legalità o nei patti di integrità costituisce causa di esclusione dalla gara</w:t>
      </w:r>
      <w:r w:rsidRPr="00BB2CC4">
        <w:rPr>
          <w:rFonts w:ascii="Times New Roman" w:hAnsi="Times New Roman" w:cs="Times New Roman"/>
          <w:sz w:val="24"/>
          <w:szCs w:val="24"/>
        </w:rPr>
        <w:t>.”</w:t>
      </w:r>
    </w:p>
    <w:p w14:paraId="687B96B1" w14:textId="77777777" w:rsidR="00BB2CC4" w:rsidRP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 che con l’inserimento del “Patto di Integrità” nella documentazione di gara si intende garantire una leale</w:t>
      </w:r>
      <w:r>
        <w:rPr>
          <w:rFonts w:ascii="Times New Roman" w:hAnsi="Times New Roman" w:cs="Times New Roman"/>
          <w:sz w:val="24"/>
          <w:szCs w:val="24"/>
        </w:rPr>
        <w:t xml:space="preserve"> </w:t>
      </w:r>
      <w:r w:rsidRPr="00BB2CC4">
        <w:rPr>
          <w:rFonts w:ascii="Times New Roman" w:hAnsi="Times New Roman" w:cs="Times New Roman"/>
          <w:sz w:val="24"/>
          <w:szCs w:val="24"/>
        </w:rPr>
        <w:t>concorrenza e pari opportunità di successo a tutti i partecipanti, nonché garantire una corretta e</w:t>
      </w:r>
      <w:r>
        <w:rPr>
          <w:rFonts w:ascii="Times New Roman" w:hAnsi="Times New Roman" w:cs="Times New Roman"/>
          <w:sz w:val="24"/>
          <w:szCs w:val="24"/>
        </w:rPr>
        <w:t xml:space="preserve"> </w:t>
      </w:r>
      <w:r w:rsidRPr="00BB2CC4">
        <w:rPr>
          <w:rFonts w:ascii="Times New Roman" w:hAnsi="Times New Roman" w:cs="Times New Roman"/>
          <w:sz w:val="24"/>
          <w:szCs w:val="24"/>
        </w:rPr>
        <w:t>trasparente esecuzione del procedimento di selezione e affidamento;</w:t>
      </w:r>
    </w:p>
    <w:p w14:paraId="6850EDA6" w14:textId="77777777" w:rsidR="00BB2CC4" w:rsidRP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 che il Settore ______________ in adesione ai principi della trasparenza delle attività amministrative,</w:t>
      </w:r>
      <w:r>
        <w:rPr>
          <w:rFonts w:ascii="Times New Roman" w:hAnsi="Times New Roman" w:cs="Times New Roman"/>
          <w:sz w:val="24"/>
          <w:szCs w:val="24"/>
        </w:rPr>
        <w:t xml:space="preserve"> </w:t>
      </w:r>
      <w:r w:rsidRPr="00BB2CC4">
        <w:rPr>
          <w:rFonts w:ascii="Times New Roman" w:hAnsi="Times New Roman" w:cs="Times New Roman"/>
          <w:sz w:val="24"/>
          <w:szCs w:val="24"/>
        </w:rPr>
        <w:t>secondo le modalità e condizioni indicate di seguito, verificherà l’applicazione del “Patto di Integrità” sia</w:t>
      </w:r>
      <w:r>
        <w:rPr>
          <w:rFonts w:ascii="Times New Roman" w:hAnsi="Times New Roman" w:cs="Times New Roman"/>
          <w:sz w:val="24"/>
          <w:szCs w:val="24"/>
        </w:rPr>
        <w:t xml:space="preserve"> </w:t>
      </w:r>
      <w:r w:rsidRPr="00BB2CC4">
        <w:rPr>
          <w:rFonts w:ascii="Times New Roman" w:hAnsi="Times New Roman" w:cs="Times New Roman"/>
          <w:sz w:val="24"/>
          <w:szCs w:val="24"/>
        </w:rPr>
        <w:t>da parte dei partecipanti alla gara sia da parte dei propri dipendenti, collaboratori e consulenti;</w:t>
      </w:r>
    </w:p>
    <w:p w14:paraId="03B9E1FC"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 che al fine della corretta attuazione del Patto di Integrità ogni interessato potrà rivolgersi per effettuare</w:t>
      </w:r>
      <w:r>
        <w:rPr>
          <w:rFonts w:ascii="Times New Roman" w:hAnsi="Times New Roman" w:cs="Times New Roman"/>
          <w:sz w:val="24"/>
          <w:szCs w:val="24"/>
        </w:rPr>
        <w:t xml:space="preserve"> </w:t>
      </w:r>
      <w:r w:rsidRPr="00BB2CC4">
        <w:rPr>
          <w:rFonts w:ascii="Times New Roman" w:hAnsi="Times New Roman" w:cs="Times New Roman"/>
          <w:sz w:val="24"/>
          <w:szCs w:val="24"/>
        </w:rPr>
        <w:t>segnalazioni di eventuali inadempimenti o per ottenere informazioni e chiarimenti al Settore</w:t>
      </w:r>
      <w:r>
        <w:rPr>
          <w:rFonts w:ascii="Times New Roman" w:hAnsi="Times New Roman" w:cs="Times New Roman"/>
          <w:sz w:val="24"/>
          <w:szCs w:val="24"/>
        </w:rPr>
        <w:t xml:space="preserve"> </w:t>
      </w:r>
      <w:r w:rsidRPr="00BB2CC4">
        <w:rPr>
          <w:rFonts w:ascii="Times New Roman" w:hAnsi="Times New Roman" w:cs="Times New Roman"/>
          <w:sz w:val="24"/>
          <w:szCs w:val="24"/>
        </w:rPr>
        <w:t>____________.</w:t>
      </w:r>
    </w:p>
    <w:p w14:paraId="0D1F2A83" w14:textId="77777777" w:rsidR="00A904A7" w:rsidRDefault="00A904A7" w:rsidP="00BB2CC4">
      <w:pPr>
        <w:spacing w:after="0" w:line="360" w:lineRule="auto"/>
        <w:jc w:val="both"/>
        <w:rPr>
          <w:rFonts w:ascii="Times New Roman" w:hAnsi="Times New Roman" w:cs="Times New Roman"/>
          <w:sz w:val="24"/>
          <w:szCs w:val="24"/>
        </w:rPr>
      </w:pPr>
    </w:p>
    <w:p w14:paraId="7FAE8C46" w14:textId="77777777" w:rsidR="00BB2CC4" w:rsidRDefault="00BB2CC4" w:rsidP="00A904A7">
      <w:pPr>
        <w:spacing w:after="0" w:line="360" w:lineRule="auto"/>
        <w:jc w:val="center"/>
        <w:rPr>
          <w:rFonts w:ascii="Times New Roman" w:hAnsi="Times New Roman" w:cs="Times New Roman"/>
          <w:b/>
          <w:sz w:val="24"/>
          <w:szCs w:val="24"/>
        </w:rPr>
      </w:pPr>
      <w:r w:rsidRPr="00A904A7">
        <w:rPr>
          <w:rFonts w:ascii="Times New Roman" w:hAnsi="Times New Roman" w:cs="Times New Roman"/>
          <w:b/>
          <w:sz w:val="24"/>
          <w:szCs w:val="24"/>
        </w:rPr>
        <w:t>Tutto ciò premesso, le Parti concordano e stipulano quanto segue:</w:t>
      </w:r>
    </w:p>
    <w:p w14:paraId="66484B78" w14:textId="77777777" w:rsidR="00A904A7" w:rsidRPr="00A904A7" w:rsidRDefault="00A904A7" w:rsidP="00A904A7">
      <w:pPr>
        <w:spacing w:after="0" w:line="360" w:lineRule="auto"/>
        <w:jc w:val="center"/>
        <w:rPr>
          <w:rFonts w:ascii="Times New Roman" w:hAnsi="Times New Roman" w:cs="Times New Roman"/>
          <w:b/>
          <w:sz w:val="24"/>
          <w:szCs w:val="24"/>
        </w:rPr>
      </w:pPr>
    </w:p>
    <w:p w14:paraId="7E84261D" w14:textId="77777777" w:rsidR="00A904A7" w:rsidRPr="00540266" w:rsidRDefault="00BB2CC4" w:rsidP="00A904A7">
      <w:pPr>
        <w:spacing w:after="0" w:line="360" w:lineRule="auto"/>
        <w:jc w:val="center"/>
        <w:rPr>
          <w:rFonts w:ascii="Times New Roman" w:hAnsi="Times New Roman" w:cs="Times New Roman"/>
          <w:b/>
          <w:sz w:val="24"/>
          <w:szCs w:val="24"/>
        </w:rPr>
      </w:pPr>
      <w:r w:rsidRPr="00540266">
        <w:rPr>
          <w:rFonts w:ascii="Times New Roman" w:hAnsi="Times New Roman" w:cs="Times New Roman"/>
          <w:b/>
          <w:sz w:val="24"/>
          <w:szCs w:val="24"/>
        </w:rPr>
        <w:t>Art. 1</w:t>
      </w:r>
    </w:p>
    <w:p w14:paraId="2EB7197A"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Le Premesse di cui sopra, gli atti e i documenti richiamati nelle medesime premesse e nella restante parte</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del presente atto costituiscono parte integrante e sostanziale del presente Patto.</w:t>
      </w:r>
    </w:p>
    <w:p w14:paraId="4159295F" w14:textId="77777777" w:rsidR="00540266" w:rsidRDefault="00540266" w:rsidP="00A904A7">
      <w:pPr>
        <w:spacing w:after="0" w:line="360" w:lineRule="auto"/>
        <w:jc w:val="center"/>
        <w:rPr>
          <w:rFonts w:ascii="Times New Roman" w:hAnsi="Times New Roman" w:cs="Times New Roman"/>
          <w:b/>
          <w:sz w:val="24"/>
          <w:szCs w:val="24"/>
        </w:rPr>
      </w:pPr>
    </w:p>
    <w:p w14:paraId="1495095E" w14:textId="77777777" w:rsidR="00A904A7" w:rsidRPr="00540266" w:rsidRDefault="00BB2CC4" w:rsidP="00A904A7">
      <w:pPr>
        <w:spacing w:after="0" w:line="360" w:lineRule="auto"/>
        <w:jc w:val="center"/>
        <w:rPr>
          <w:rFonts w:ascii="Times New Roman" w:hAnsi="Times New Roman" w:cs="Times New Roman"/>
          <w:b/>
          <w:sz w:val="24"/>
          <w:szCs w:val="24"/>
        </w:rPr>
      </w:pPr>
      <w:r w:rsidRPr="00540266">
        <w:rPr>
          <w:rFonts w:ascii="Times New Roman" w:hAnsi="Times New Roman" w:cs="Times New Roman"/>
          <w:b/>
          <w:sz w:val="24"/>
          <w:szCs w:val="24"/>
        </w:rPr>
        <w:t>Art. 2</w:t>
      </w:r>
    </w:p>
    <w:p w14:paraId="3495052F"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Il Patto di Integrità, deve essere obbligatoriamente sottoscritto dal titolare o rappresentante legale della</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ditta offerente, in caso di A.T.I./Consorzi d’imprese, dovrà essere sottoscritto dal legale rappresentante di</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tutte le imprese raggruppate, nonché dal consorzio e dalle imprese consorziate indicate quali esecutrici</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della prestazione.</w:t>
      </w:r>
    </w:p>
    <w:p w14:paraId="53F4B217" w14:textId="77777777" w:rsidR="00540266" w:rsidRPr="00BB2CC4" w:rsidRDefault="00540266" w:rsidP="00BB2CC4">
      <w:pPr>
        <w:spacing w:after="0" w:line="360" w:lineRule="auto"/>
        <w:jc w:val="both"/>
        <w:rPr>
          <w:rFonts w:ascii="Times New Roman" w:hAnsi="Times New Roman" w:cs="Times New Roman"/>
          <w:sz w:val="24"/>
          <w:szCs w:val="24"/>
        </w:rPr>
      </w:pPr>
    </w:p>
    <w:p w14:paraId="6D610A46" w14:textId="77777777" w:rsidR="00A904A7" w:rsidRPr="00540266" w:rsidRDefault="00BB2CC4" w:rsidP="00A904A7">
      <w:pPr>
        <w:spacing w:after="0" w:line="360" w:lineRule="auto"/>
        <w:jc w:val="center"/>
        <w:rPr>
          <w:rFonts w:ascii="Times New Roman" w:hAnsi="Times New Roman" w:cs="Times New Roman"/>
          <w:b/>
          <w:sz w:val="24"/>
          <w:szCs w:val="24"/>
        </w:rPr>
      </w:pPr>
      <w:r w:rsidRPr="00540266">
        <w:rPr>
          <w:rFonts w:ascii="Times New Roman" w:hAnsi="Times New Roman" w:cs="Times New Roman"/>
          <w:b/>
          <w:sz w:val="24"/>
          <w:szCs w:val="24"/>
        </w:rPr>
        <w:t>Art. 3</w:t>
      </w:r>
    </w:p>
    <w:p w14:paraId="3ED40B2D"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Il Patto di Integrità deve essere presentato insieme alla documentazione di rito richiesta dal bando di gara</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da ciascun offerente, per lavori, forniture e servizi di importo superiore a €. 150.000. L’assenza di questo</w:t>
      </w:r>
      <w:r w:rsidR="00A904A7">
        <w:rPr>
          <w:rFonts w:ascii="Times New Roman" w:hAnsi="Times New Roman" w:cs="Times New Roman"/>
          <w:sz w:val="24"/>
          <w:szCs w:val="24"/>
        </w:rPr>
        <w:t xml:space="preserve"> </w:t>
      </w:r>
      <w:r w:rsidRPr="00BB2CC4">
        <w:rPr>
          <w:rFonts w:ascii="Times New Roman" w:hAnsi="Times New Roman" w:cs="Times New Roman"/>
          <w:sz w:val="24"/>
          <w:szCs w:val="24"/>
        </w:rPr>
        <w:t>documento, debitamente sottoscritto, comporterà l’esclusione automatica dalla gara.</w:t>
      </w:r>
    </w:p>
    <w:p w14:paraId="7088D0A8" w14:textId="77777777" w:rsidR="00BB2CC4" w:rsidRPr="00540266" w:rsidRDefault="00BB2CC4" w:rsidP="00A904A7">
      <w:pPr>
        <w:spacing w:after="0" w:line="360" w:lineRule="auto"/>
        <w:jc w:val="center"/>
        <w:rPr>
          <w:rFonts w:ascii="Times New Roman" w:hAnsi="Times New Roman" w:cs="Times New Roman"/>
          <w:b/>
          <w:sz w:val="24"/>
          <w:szCs w:val="24"/>
        </w:rPr>
      </w:pPr>
      <w:r w:rsidRPr="00540266">
        <w:rPr>
          <w:rFonts w:ascii="Times New Roman" w:hAnsi="Times New Roman" w:cs="Times New Roman"/>
          <w:b/>
          <w:sz w:val="24"/>
          <w:szCs w:val="24"/>
        </w:rPr>
        <w:t>Art. 4</w:t>
      </w:r>
    </w:p>
    <w:p w14:paraId="4BB9B631" w14:textId="77777777" w:rsidR="00BB2CC4" w:rsidRDefault="00BB2CC4" w:rsidP="00BB2CC4">
      <w:pPr>
        <w:spacing w:after="0" w:line="360" w:lineRule="auto"/>
        <w:jc w:val="both"/>
        <w:rPr>
          <w:rFonts w:ascii="Times New Roman" w:hAnsi="Times New Roman" w:cs="Times New Roman"/>
          <w:sz w:val="24"/>
          <w:szCs w:val="24"/>
        </w:rPr>
      </w:pPr>
      <w:r w:rsidRPr="00BB2CC4">
        <w:rPr>
          <w:rFonts w:ascii="Times New Roman" w:hAnsi="Times New Roman" w:cs="Times New Roman"/>
          <w:sz w:val="24"/>
          <w:szCs w:val="24"/>
        </w:rPr>
        <w:t>Il Patto di Integrità costituirà parte integrante di qualsiasi contratto/convenzione stipulato con l’Agenzia.</w:t>
      </w:r>
    </w:p>
    <w:p w14:paraId="2E8F44B4" w14:textId="77777777" w:rsidR="00A904A7" w:rsidRPr="00A904A7" w:rsidRDefault="00A904A7" w:rsidP="00A904A7">
      <w:pPr>
        <w:spacing w:after="0" w:line="360" w:lineRule="auto"/>
        <w:jc w:val="center"/>
        <w:rPr>
          <w:rFonts w:ascii="Times New Roman" w:hAnsi="Times New Roman" w:cs="Times New Roman"/>
          <w:b/>
          <w:bCs/>
          <w:sz w:val="24"/>
          <w:szCs w:val="24"/>
        </w:rPr>
      </w:pPr>
      <w:r w:rsidRPr="00A904A7">
        <w:rPr>
          <w:rFonts w:ascii="Times New Roman" w:hAnsi="Times New Roman" w:cs="Times New Roman"/>
          <w:b/>
          <w:bCs/>
          <w:sz w:val="24"/>
          <w:szCs w:val="24"/>
        </w:rPr>
        <w:t>Art. 5</w:t>
      </w:r>
    </w:p>
    <w:p w14:paraId="494B6B22" w14:textId="77777777" w:rsid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Il Patto di Integrità stabilisce la reciproca, formale obbligazione dell’Agenzia e di tutti i potenziali</w:t>
      </w:r>
      <w:r>
        <w:rPr>
          <w:rFonts w:ascii="Times New Roman" w:hAnsi="Times New Roman" w:cs="Times New Roman"/>
          <w:sz w:val="24"/>
          <w:szCs w:val="24"/>
        </w:rPr>
        <w:t xml:space="preserve"> </w:t>
      </w:r>
      <w:r w:rsidRPr="00A904A7">
        <w:rPr>
          <w:rFonts w:ascii="Times New Roman" w:hAnsi="Times New Roman" w:cs="Times New Roman"/>
          <w:sz w:val="24"/>
          <w:szCs w:val="24"/>
        </w:rPr>
        <w:t>contraenti a conformare i propri comportamenti ai principi di lealtà, trasparenza e correttezza nonché</w:t>
      </w:r>
      <w:r>
        <w:rPr>
          <w:rFonts w:ascii="Times New Roman" w:hAnsi="Times New Roman" w:cs="Times New Roman"/>
          <w:sz w:val="24"/>
          <w:szCs w:val="24"/>
        </w:rPr>
        <w:t xml:space="preserve"> </w:t>
      </w:r>
      <w:r w:rsidRPr="00A904A7">
        <w:rPr>
          <w:rFonts w:ascii="Times New Roman" w:hAnsi="Times New Roman" w:cs="Times New Roman"/>
          <w:sz w:val="24"/>
          <w:szCs w:val="24"/>
        </w:rPr>
        <w:t>l’espresso impegno anti-corruzione, consistente, tra l’altro, nel non offrire, accettare o richiedere somme</w:t>
      </w:r>
      <w:r>
        <w:rPr>
          <w:rFonts w:ascii="Times New Roman" w:hAnsi="Times New Roman" w:cs="Times New Roman"/>
          <w:sz w:val="24"/>
          <w:szCs w:val="24"/>
        </w:rPr>
        <w:t xml:space="preserve"> </w:t>
      </w:r>
      <w:r w:rsidRPr="00A904A7">
        <w:rPr>
          <w:rFonts w:ascii="Times New Roman" w:hAnsi="Times New Roman" w:cs="Times New Roman"/>
          <w:sz w:val="24"/>
          <w:szCs w:val="24"/>
        </w:rPr>
        <w:t>di denaro o qualsiasi altra ricompensa, vantaggio o beneficio, sia direttamente che indirettamente tramite</w:t>
      </w:r>
      <w:r>
        <w:rPr>
          <w:rFonts w:ascii="Times New Roman" w:hAnsi="Times New Roman" w:cs="Times New Roman"/>
          <w:sz w:val="24"/>
          <w:szCs w:val="24"/>
        </w:rPr>
        <w:t xml:space="preserve"> </w:t>
      </w:r>
      <w:r w:rsidRPr="00A904A7">
        <w:rPr>
          <w:rFonts w:ascii="Times New Roman" w:hAnsi="Times New Roman" w:cs="Times New Roman"/>
          <w:sz w:val="24"/>
          <w:szCs w:val="24"/>
        </w:rPr>
        <w:t>intermediari, al fine dell’assegnazione del contratto e/o al fine di distorcerne la relativa corretta</w:t>
      </w:r>
      <w:r>
        <w:rPr>
          <w:rFonts w:ascii="Times New Roman" w:hAnsi="Times New Roman" w:cs="Times New Roman"/>
          <w:sz w:val="24"/>
          <w:szCs w:val="24"/>
        </w:rPr>
        <w:t xml:space="preserve"> </w:t>
      </w:r>
      <w:r w:rsidRPr="00A904A7">
        <w:rPr>
          <w:rFonts w:ascii="Times New Roman" w:hAnsi="Times New Roman" w:cs="Times New Roman"/>
          <w:sz w:val="24"/>
          <w:szCs w:val="24"/>
        </w:rPr>
        <w:t>esecuzione o valutazione da parte della stazione appaltante.</w:t>
      </w:r>
    </w:p>
    <w:p w14:paraId="6D59C49A" w14:textId="77777777" w:rsidR="00540266" w:rsidRPr="00A904A7" w:rsidRDefault="00540266" w:rsidP="00A904A7">
      <w:pPr>
        <w:spacing w:after="0" w:line="360" w:lineRule="auto"/>
        <w:jc w:val="both"/>
        <w:rPr>
          <w:rFonts w:ascii="Times New Roman" w:hAnsi="Times New Roman" w:cs="Times New Roman"/>
          <w:sz w:val="24"/>
          <w:szCs w:val="24"/>
        </w:rPr>
      </w:pPr>
    </w:p>
    <w:p w14:paraId="27D82C34" w14:textId="77777777" w:rsidR="00A904A7" w:rsidRPr="00A904A7" w:rsidRDefault="00A904A7" w:rsidP="00A904A7">
      <w:pPr>
        <w:spacing w:after="0" w:line="360" w:lineRule="auto"/>
        <w:jc w:val="center"/>
        <w:rPr>
          <w:rFonts w:ascii="Times New Roman" w:hAnsi="Times New Roman" w:cs="Times New Roman"/>
          <w:b/>
          <w:bCs/>
          <w:sz w:val="24"/>
          <w:szCs w:val="24"/>
        </w:rPr>
      </w:pPr>
      <w:r w:rsidRPr="00A904A7">
        <w:rPr>
          <w:rFonts w:ascii="Times New Roman" w:hAnsi="Times New Roman" w:cs="Times New Roman"/>
          <w:b/>
          <w:bCs/>
          <w:sz w:val="24"/>
          <w:szCs w:val="24"/>
        </w:rPr>
        <w:t>Art. 6</w:t>
      </w:r>
    </w:p>
    <w:p w14:paraId="2B247BDE" w14:textId="77777777" w:rsid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L’Agenzia si impegna a rendere pubblici, con la massima solerzia e celerità, i dati più rilevanti</w:t>
      </w:r>
      <w:r>
        <w:rPr>
          <w:rFonts w:ascii="Times New Roman" w:hAnsi="Times New Roman" w:cs="Times New Roman"/>
          <w:sz w:val="24"/>
          <w:szCs w:val="24"/>
        </w:rPr>
        <w:t xml:space="preserve"> </w:t>
      </w:r>
      <w:r w:rsidRPr="00A904A7">
        <w:rPr>
          <w:rFonts w:ascii="Times New Roman" w:hAnsi="Times New Roman" w:cs="Times New Roman"/>
          <w:sz w:val="24"/>
          <w:szCs w:val="24"/>
        </w:rPr>
        <w:t>riguardanti l’assegnazione, nonché i criteri di scelta e la loro applicazione ai casi particolari.</w:t>
      </w:r>
      <w:r>
        <w:rPr>
          <w:rFonts w:ascii="Times New Roman" w:hAnsi="Times New Roman" w:cs="Times New Roman"/>
          <w:sz w:val="24"/>
          <w:szCs w:val="24"/>
        </w:rPr>
        <w:t xml:space="preserve"> </w:t>
      </w:r>
    </w:p>
    <w:p w14:paraId="31B0B73C" w14:textId="77777777" w:rsidR="00A904A7" w:rsidRPr="00A904A7" w:rsidRDefault="00A904A7" w:rsidP="00A904A7">
      <w:pPr>
        <w:spacing w:after="0" w:line="360" w:lineRule="auto"/>
        <w:jc w:val="center"/>
        <w:rPr>
          <w:rFonts w:ascii="Times New Roman" w:hAnsi="Times New Roman" w:cs="Times New Roman"/>
          <w:b/>
          <w:bCs/>
          <w:sz w:val="24"/>
          <w:szCs w:val="24"/>
        </w:rPr>
      </w:pPr>
      <w:r w:rsidRPr="00A904A7">
        <w:rPr>
          <w:rFonts w:ascii="Times New Roman" w:hAnsi="Times New Roman" w:cs="Times New Roman"/>
          <w:b/>
          <w:bCs/>
          <w:sz w:val="24"/>
          <w:szCs w:val="24"/>
        </w:rPr>
        <w:t>Art. 7</w:t>
      </w:r>
    </w:p>
    <w:p w14:paraId="63724C7D"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La ditta si impegna a segnalare all’Agenzia qualsiasi tentativo di turbativa, irregolarità o distorsione nelle</w:t>
      </w:r>
      <w:r>
        <w:rPr>
          <w:rFonts w:ascii="Times New Roman" w:hAnsi="Times New Roman" w:cs="Times New Roman"/>
          <w:sz w:val="24"/>
          <w:szCs w:val="24"/>
        </w:rPr>
        <w:t xml:space="preserve"> </w:t>
      </w:r>
      <w:r w:rsidRPr="00A904A7">
        <w:rPr>
          <w:rFonts w:ascii="Times New Roman" w:hAnsi="Times New Roman" w:cs="Times New Roman"/>
          <w:sz w:val="24"/>
          <w:szCs w:val="24"/>
        </w:rPr>
        <w:t>fasi di svolgimento della gara e/o durante l’esecuzione del contratto, da parte di ogni interessato o</w:t>
      </w:r>
      <w:r>
        <w:rPr>
          <w:rFonts w:ascii="Times New Roman" w:hAnsi="Times New Roman" w:cs="Times New Roman"/>
          <w:sz w:val="24"/>
          <w:szCs w:val="24"/>
        </w:rPr>
        <w:t xml:space="preserve"> </w:t>
      </w:r>
      <w:r w:rsidRPr="00A904A7">
        <w:rPr>
          <w:rFonts w:ascii="Times New Roman" w:hAnsi="Times New Roman" w:cs="Times New Roman"/>
          <w:sz w:val="24"/>
          <w:szCs w:val="24"/>
        </w:rPr>
        <w:t>addetto o di chiunque possa influenzare le decisioni di gara o di contratto.</w:t>
      </w:r>
    </w:p>
    <w:p w14:paraId="32ED537E" w14:textId="77777777" w:rsidR="00A904A7" w:rsidRPr="00A904A7" w:rsidRDefault="00A904A7" w:rsidP="00A904A7">
      <w:pPr>
        <w:spacing w:after="0" w:line="360" w:lineRule="auto"/>
        <w:jc w:val="center"/>
        <w:rPr>
          <w:rFonts w:ascii="Times New Roman" w:hAnsi="Times New Roman" w:cs="Times New Roman"/>
          <w:b/>
          <w:bCs/>
          <w:sz w:val="24"/>
          <w:szCs w:val="24"/>
        </w:rPr>
      </w:pPr>
      <w:r w:rsidRPr="00A904A7">
        <w:rPr>
          <w:rFonts w:ascii="Times New Roman" w:hAnsi="Times New Roman" w:cs="Times New Roman"/>
          <w:b/>
          <w:bCs/>
          <w:sz w:val="24"/>
          <w:szCs w:val="24"/>
        </w:rPr>
        <w:t>Art. 8</w:t>
      </w:r>
    </w:p>
    <w:p w14:paraId="55A8DAD2" w14:textId="77777777" w:rsidR="00BB2CC4"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La sottoscritta ditta dichiara altresì che non si è accordata e non si accorderà con altri soggetti interessati</w:t>
      </w:r>
      <w:r>
        <w:rPr>
          <w:rFonts w:ascii="Times New Roman" w:hAnsi="Times New Roman" w:cs="Times New Roman"/>
          <w:sz w:val="24"/>
          <w:szCs w:val="24"/>
        </w:rPr>
        <w:t xml:space="preserve"> </w:t>
      </w:r>
      <w:r w:rsidRPr="00A904A7">
        <w:rPr>
          <w:rFonts w:ascii="Times New Roman" w:hAnsi="Times New Roman" w:cs="Times New Roman"/>
          <w:sz w:val="24"/>
          <w:szCs w:val="24"/>
        </w:rPr>
        <w:t>all’assegnazione del contratto per limitare in alcun modo la concorrenza. La ditta sarà altresì tenuta</w:t>
      </w:r>
      <w:r>
        <w:rPr>
          <w:rFonts w:ascii="Times New Roman" w:hAnsi="Times New Roman" w:cs="Times New Roman"/>
          <w:sz w:val="24"/>
          <w:szCs w:val="24"/>
        </w:rPr>
        <w:t xml:space="preserve"> </w:t>
      </w:r>
      <w:r w:rsidRPr="00A904A7">
        <w:rPr>
          <w:rFonts w:ascii="Times New Roman" w:hAnsi="Times New Roman" w:cs="Times New Roman"/>
          <w:sz w:val="24"/>
          <w:szCs w:val="24"/>
        </w:rPr>
        <w:t>responsabile nei confronti dell’Agenzia del comportamento delle ditte a lei collegate.</w:t>
      </w:r>
    </w:p>
    <w:p w14:paraId="49DF8028" w14:textId="77777777" w:rsidR="00540266" w:rsidRDefault="00540266" w:rsidP="00A904A7">
      <w:pPr>
        <w:spacing w:after="0" w:line="360" w:lineRule="auto"/>
        <w:jc w:val="both"/>
        <w:rPr>
          <w:rFonts w:ascii="Times New Roman" w:hAnsi="Times New Roman" w:cs="Times New Roman"/>
          <w:sz w:val="24"/>
          <w:szCs w:val="24"/>
        </w:rPr>
      </w:pPr>
    </w:p>
    <w:p w14:paraId="1E445E84" w14:textId="77777777" w:rsidR="00A904A7" w:rsidRDefault="00A904A7" w:rsidP="00A904A7">
      <w:pPr>
        <w:spacing w:after="0" w:line="360" w:lineRule="auto"/>
        <w:jc w:val="center"/>
        <w:rPr>
          <w:rFonts w:ascii="Times New Roman" w:hAnsi="Times New Roman" w:cs="Times New Roman"/>
          <w:b/>
          <w:sz w:val="24"/>
          <w:szCs w:val="24"/>
        </w:rPr>
      </w:pPr>
      <w:r w:rsidRPr="00A904A7">
        <w:rPr>
          <w:rFonts w:ascii="Times New Roman" w:hAnsi="Times New Roman" w:cs="Times New Roman"/>
          <w:b/>
          <w:sz w:val="24"/>
          <w:szCs w:val="24"/>
        </w:rPr>
        <w:t>Art. 9</w:t>
      </w:r>
    </w:p>
    <w:p w14:paraId="3FEABB94" w14:textId="77777777" w:rsidR="00A904A7" w:rsidRPr="00A6684D" w:rsidRDefault="00A904A7" w:rsidP="00B0145D">
      <w:pPr>
        <w:spacing w:after="0" w:line="360" w:lineRule="auto"/>
        <w:jc w:val="both"/>
        <w:rPr>
          <w:rFonts w:ascii="Times New Roman" w:hAnsi="Times New Roman" w:cs="Times New Roman"/>
          <w:b/>
          <w:sz w:val="24"/>
          <w:szCs w:val="24"/>
        </w:rPr>
      </w:pPr>
      <w:r w:rsidRPr="00A6684D">
        <w:rPr>
          <w:rFonts w:ascii="Times New Roman" w:hAnsi="Times New Roman" w:cs="Times New Roman"/>
          <w:b/>
          <w:sz w:val="24"/>
          <w:szCs w:val="24"/>
        </w:rPr>
        <w:t xml:space="preserve">La ditta </w:t>
      </w:r>
      <w:r w:rsidR="0019304E">
        <w:rPr>
          <w:rFonts w:ascii="Times New Roman" w:hAnsi="Times New Roman" w:cs="Times New Roman"/>
          <w:b/>
          <w:sz w:val="24"/>
          <w:szCs w:val="24"/>
        </w:rPr>
        <w:t xml:space="preserve">si impegna </w:t>
      </w:r>
      <w:r w:rsidR="00B0145D" w:rsidRPr="00A6684D">
        <w:rPr>
          <w:rFonts w:ascii="Times New Roman" w:hAnsi="Times New Roman" w:cs="Times New Roman"/>
          <w:b/>
          <w:sz w:val="24"/>
          <w:szCs w:val="24"/>
        </w:rPr>
        <w:t xml:space="preserve">a non conferire </w:t>
      </w:r>
      <w:r w:rsidRPr="00A6684D">
        <w:rPr>
          <w:rFonts w:ascii="Times New Roman" w:hAnsi="Times New Roman" w:cs="Times New Roman"/>
          <w:b/>
          <w:sz w:val="24"/>
          <w:szCs w:val="24"/>
        </w:rPr>
        <w:t xml:space="preserve">incarichi o stipulare contratti con </w:t>
      </w:r>
      <w:r w:rsidR="0019304E">
        <w:rPr>
          <w:rFonts w:ascii="Times New Roman" w:hAnsi="Times New Roman" w:cs="Times New Roman"/>
          <w:b/>
          <w:sz w:val="24"/>
          <w:szCs w:val="24"/>
        </w:rPr>
        <w:t>dipendenti</w:t>
      </w:r>
      <w:r w:rsidR="00B0145D" w:rsidRPr="00A6684D">
        <w:rPr>
          <w:rFonts w:ascii="Times New Roman" w:hAnsi="Times New Roman" w:cs="Times New Roman"/>
          <w:b/>
          <w:sz w:val="24"/>
          <w:szCs w:val="24"/>
        </w:rPr>
        <w:t xml:space="preserve"> </w:t>
      </w:r>
      <w:r w:rsidRPr="00A6684D">
        <w:rPr>
          <w:rFonts w:ascii="Times New Roman" w:hAnsi="Times New Roman" w:cs="Times New Roman"/>
          <w:b/>
          <w:sz w:val="24"/>
          <w:szCs w:val="24"/>
        </w:rPr>
        <w:t>de</w:t>
      </w:r>
      <w:r w:rsidR="00B0145D" w:rsidRPr="00A6684D">
        <w:rPr>
          <w:rFonts w:ascii="Times New Roman" w:hAnsi="Times New Roman" w:cs="Times New Roman"/>
          <w:b/>
          <w:sz w:val="24"/>
          <w:szCs w:val="24"/>
        </w:rPr>
        <w:t>l</w:t>
      </w:r>
      <w:r w:rsidRPr="00A6684D">
        <w:rPr>
          <w:rFonts w:ascii="Times New Roman" w:hAnsi="Times New Roman" w:cs="Times New Roman"/>
          <w:b/>
          <w:sz w:val="24"/>
          <w:szCs w:val="24"/>
        </w:rPr>
        <w:t>l’</w:t>
      </w:r>
      <w:r w:rsidR="00B0145D" w:rsidRPr="00A6684D">
        <w:rPr>
          <w:rFonts w:ascii="Times New Roman" w:hAnsi="Times New Roman" w:cs="Times New Roman"/>
          <w:b/>
          <w:sz w:val="24"/>
          <w:szCs w:val="24"/>
        </w:rPr>
        <w:t>Adisu</w:t>
      </w:r>
      <w:r w:rsidR="00896566" w:rsidRPr="00A6684D">
        <w:rPr>
          <w:rFonts w:ascii="Times New Roman" w:hAnsi="Times New Roman" w:cs="Times New Roman"/>
          <w:b/>
          <w:sz w:val="24"/>
          <w:szCs w:val="24"/>
        </w:rPr>
        <w:t xml:space="preserve"> </w:t>
      </w:r>
      <w:r w:rsidR="00B0145D" w:rsidRPr="00A6684D">
        <w:rPr>
          <w:rFonts w:ascii="Times New Roman" w:hAnsi="Times New Roman" w:cs="Times New Roman"/>
          <w:b/>
          <w:sz w:val="24"/>
          <w:szCs w:val="24"/>
        </w:rPr>
        <w:t xml:space="preserve">Puglia che nei tre anni precedenti alla cessazione del rapporto di lavoro </w:t>
      </w:r>
      <w:r w:rsidR="00896566" w:rsidRPr="00A6684D">
        <w:rPr>
          <w:rFonts w:ascii="Times New Roman" w:hAnsi="Times New Roman" w:cs="Times New Roman"/>
          <w:b/>
          <w:sz w:val="24"/>
          <w:szCs w:val="24"/>
        </w:rPr>
        <w:t>con l’Agenzia hanno esercitato poteri autoritativi o negoziali per conto dell</w:t>
      </w:r>
      <w:r w:rsidR="0019304E">
        <w:rPr>
          <w:rFonts w:ascii="Times New Roman" w:hAnsi="Times New Roman" w:cs="Times New Roman"/>
          <w:b/>
          <w:sz w:val="24"/>
          <w:szCs w:val="24"/>
        </w:rPr>
        <w:t>a stessa</w:t>
      </w:r>
      <w:r w:rsidR="00896566" w:rsidRPr="00A6684D">
        <w:rPr>
          <w:rFonts w:ascii="Times New Roman" w:hAnsi="Times New Roman" w:cs="Times New Roman"/>
          <w:b/>
          <w:sz w:val="24"/>
          <w:szCs w:val="24"/>
        </w:rPr>
        <w:t xml:space="preserve"> nei confronti del concorrente.</w:t>
      </w:r>
      <w:r w:rsidR="00B0145D" w:rsidRPr="00A6684D">
        <w:rPr>
          <w:rFonts w:ascii="Times New Roman" w:hAnsi="Times New Roman" w:cs="Times New Roman"/>
          <w:b/>
          <w:sz w:val="24"/>
          <w:szCs w:val="24"/>
        </w:rPr>
        <w:t xml:space="preserve"> </w:t>
      </w:r>
    </w:p>
    <w:p w14:paraId="2B2AFD80" w14:textId="77777777" w:rsidR="00A904A7" w:rsidRPr="00A904A7" w:rsidRDefault="00A904A7" w:rsidP="00A904A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Art. 10</w:t>
      </w:r>
    </w:p>
    <w:p w14:paraId="2B4BDE16"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La sottoscritta ditta si impegna a rendere noti tutti i pagamenti eseguiti riguardanti il contratto</w:t>
      </w:r>
      <w:r>
        <w:rPr>
          <w:rFonts w:ascii="Times New Roman" w:hAnsi="Times New Roman" w:cs="Times New Roman"/>
          <w:sz w:val="24"/>
          <w:szCs w:val="24"/>
        </w:rPr>
        <w:t xml:space="preserve"> </w:t>
      </w:r>
      <w:r w:rsidRPr="00A904A7">
        <w:rPr>
          <w:rFonts w:ascii="Times New Roman" w:hAnsi="Times New Roman" w:cs="Times New Roman"/>
          <w:sz w:val="24"/>
          <w:szCs w:val="24"/>
        </w:rPr>
        <w:t>eventualmente assegnatole a seguito del contratto/convenzione in oggetto, inclusi quelli eseguiti a favore</w:t>
      </w:r>
      <w:r>
        <w:rPr>
          <w:rFonts w:ascii="Times New Roman" w:hAnsi="Times New Roman" w:cs="Times New Roman"/>
          <w:sz w:val="24"/>
          <w:szCs w:val="24"/>
        </w:rPr>
        <w:t xml:space="preserve"> </w:t>
      </w:r>
      <w:r w:rsidRPr="00A904A7">
        <w:rPr>
          <w:rFonts w:ascii="Times New Roman" w:hAnsi="Times New Roman" w:cs="Times New Roman"/>
          <w:sz w:val="24"/>
          <w:szCs w:val="24"/>
        </w:rPr>
        <w:t>di intermediari e consulenti. La remunerazione di questi ultimi non deve superare il "congruo ammontare</w:t>
      </w:r>
      <w:r>
        <w:rPr>
          <w:rFonts w:ascii="Times New Roman" w:hAnsi="Times New Roman" w:cs="Times New Roman"/>
          <w:sz w:val="24"/>
          <w:szCs w:val="24"/>
        </w:rPr>
        <w:t xml:space="preserve"> </w:t>
      </w:r>
      <w:r w:rsidRPr="00A904A7">
        <w:rPr>
          <w:rFonts w:ascii="Times New Roman" w:hAnsi="Times New Roman" w:cs="Times New Roman"/>
          <w:sz w:val="24"/>
          <w:szCs w:val="24"/>
        </w:rPr>
        <w:t>dovuto per servizi legittimi".</w:t>
      </w:r>
    </w:p>
    <w:p w14:paraId="1893A984"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La sottoscritta Ditta prende nota e accetta che, nel caso di mancato rispetto degli impegni assunti con</w:t>
      </w:r>
      <w:r>
        <w:rPr>
          <w:rFonts w:ascii="Times New Roman" w:hAnsi="Times New Roman" w:cs="Times New Roman"/>
          <w:sz w:val="24"/>
          <w:szCs w:val="24"/>
        </w:rPr>
        <w:t xml:space="preserve"> </w:t>
      </w:r>
      <w:r w:rsidRPr="00A904A7">
        <w:rPr>
          <w:rFonts w:ascii="Times New Roman" w:hAnsi="Times New Roman" w:cs="Times New Roman"/>
          <w:sz w:val="24"/>
          <w:szCs w:val="24"/>
        </w:rPr>
        <w:t>questo Patto di Integrità, potranno essere applicate le seguenti sanzioni:</w:t>
      </w:r>
    </w:p>
    <w:p w14:paraId="73DAF747"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1. risoluzione o perdita del contratto eventualmente assegnatole a seguito della selezione;</w:t>
      </w:r>
    </w:p>
    <w:p w14:paraId="324D6631"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2. escussione della cauzione di validità dell’offerta;</w:t>
      </w:r>
    </w:p>
    <w:p w14:paraId="5E5621F7"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3. responsabilità per danno arrecato all’Agenzia nella misura dell’8% del valore del contratto,</w:t>
      </w:r>
      <w:r>
        <w:rPr>
          <w:rFonts w:ascii="Times New Roman" w:hAnsi="Times New Roman" w:cs="Times New Roman"/>
          <w:sz w:val="24"/>
          <w:szCs w:val="24"/>
        </w:rPr>
        <w:t xml:space="preserve"> </w:t>
      </w:r>
      <w:r w:rsidRPr="00A904A7">
        <w:rPr>
          <w:rFonts w:ascii="Times New Roman" w:hAnsi="Times New Roman" w:cs="Times New Roman"/>
          <w:sz w:val="24"/>
          <w:szCs w:val="24"/>
        </w:rPr>
        <w:t>rimane comunque impregiudicata la richiesta risarcitoria di un danno maggiore;</w:t>
      </w:r>
    </w:p>
    <w:p w14:paraId="2961FB77" w14:textId="77777777" w:rsidR="00A904A7" w:rsidRP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4. responsabilità per danno arrecato agli altri concorrenti della gara nella misura dell’1% del valore</w:t>
      </w:r>
      <w:r>
        <w:rPr>
          <w:rFonts w:ascii="Times New Roman" w:hAnsi="Times New Roman" w:cs="Times New Roman"/>
          <w:sz w:val="24"/>
          <w:szCs w:val="24"/>
        </w:rPr>
        <w:t xml:space="preserve"> </w:t>
      </w:r>
      <w:r w:rsidRPr="00A904A7">
        <w:rPr>
          <w:rFonts w:ascii="Times New Roman" w:hAnsi="Times New Roman" w:cs="Times New Roman"/>
          <w:sz w:val="24"/>
          <w:szCs w:val="24"/>
        </w:rPr>
        <w:t>del contratto per ogni partecipante;</w:t>
      </w:r>
    </w:p>
    <w:p w14:paraId="2EF8CBF0" w14:textId="77777777" w:rsidR="00A904A7"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5. esclusione del concorrente dalle gare indette dall’Agenzia per 5 anni.</w:t>
      </w:r>
    </w:p>
    <w:p w14:paraId="19B48983" w14:textId="77777777" w:rsidR="00540266" w:rsidRDefault="00540266" w:rsidP="00A904A7">
      <w:pPr>
        <w:spacing w:after="0" w:line="360" w:lineRule="auto"/>
        <w:jc w:val="both"/>
        <w:rPr>
          <w:rFonts w:ascii="Times New Roman" w:hAnsi="Times New Roman" w:cs="Times New Roman"/>
          <w:sz w:val="24"/>
          <w:szCs w:val="24"/>
        </w:rPr>
      </w:pPr>
    </w:p>
    <w:p w14:paraId="3E0C1977" w14:textId="77777777" w:rsidR="00A20A0D" w:rsidRDefault="00A20A0D" w:rsidP="00694A1C">
      <w:pPr>
        <w:spacing w:after="0" w:line="360" w:lineRule="auto"/>
        <w:jc w:val="center"/>
        <w:rPr>
          <w:rFonts w:ascii="Times New Roman" w:hAnsi="Times New Roman" w:cs="Times New Roman"/>
          <w:b/>
          <w:sz w:val="24"/>
          <w:szCs w:val="24"/>
        </w:rPr>
      </w:pPr>
    </w:p>
    <w:p w14:paraId="7139D0E1" w14:textId="77777777" w:rsidR="00694A1C" w:rsidRDefault="00694A1C" w:rsidP="00694A1C">
      <w:pPr>
        <w:spacing w:after="0" w:line="360" w:lineRule="auto"/>
        <w:jc w:val="center"/>
        <w:rPr>
          <w:rFonts w:ascii="Times New Roman" w:hAnsi="Times New Roman" w:cs="Times New Roman"/>
          <w:b/>
          <w:sz w:val="24"/>
          <w:szCs w:val="24"/>
        </w:rPr>
      </w:pPr>
      <w:r w:rsidRPr="00694A1C">
        <w:rPr>
          <w:rFonts w:ascii="Times New Roman" w:hAnsi="Times New Roman" w:cs="Times New Roman"/>
          <w:b/>
          <w:sz w:val="24"/>
          <w:szCs w:val="24"/>
        </w:rPr>
        <w:t>Art</w:t>
      </w:r>
      <w:r>
        <w:rPr>
          <w:rFonts w:ascii="Times New Roman" w:hAnsi="Times New Roman" w:cs="Times New Roman"/>
          <w:b/>
          <w:sz w:val="24"/>
          <w:szCs w:val="24"/>
        </w:rPr>
        <w:t>.</w:t>
      </w:r>
      <w:r w:rsidRPr="00694A1C">
        <w:rPr>
          <w:rFonts w:ascii="Times New Roman" w:hAnsi="Times New Roman" w:cs="Times New Roman"/>
          <w:b/>
          <w:sz w:val="24"/>
          <w:szCs w:val="24"/>
        </w:rPr>
        <w:t xml:space="preserve"> 11</w:t>
      </w:r>
    </w:p>
    <w:p w14:paraId="520F4218" w14:textId="77777777" w:rsidR="00694A1C" w:rsidRPr="00A6684D" w:rsidRDefault="00540266" w:rsidP="00540266">
      <w:pPr>
        <w:spacing w:after="0" w:line="360" w:lineRule="auto"/>
        <w:jc w:val="both"/>
        <w:rPr>
          <w:rFonts w:ascii="Times New Roman" w:hAnsi="Times New Roman" w:cs="Times New Roman"/>
          <w:b/>
          <w:sz w:val="24"/>
          <w:szCs w:val="24"/>
        </w:rPr>
      </w:pPr>
      <w:r w:rsidRPr="00A6684D">
        <w:rPr>
          <w:rFonts w:ascii="Times New Roman" w:hAnsi="Times New Roman" w:cs="Times New Roman"/>
          <w:b/>
          <w:sz w:val="24"/>
          <w:szCs w:val="24"/>
        </w:rPr>
        <w:t>La ditta dichiara l’insussistenza di possibili conflitti di interessi, anche potenziali, rispetto ai soggetti che intervengono nella procedura di gara</w:t>
      </w:r>
      <w:r w:rsidR="00CC37DE">
        <w:rPr>
          <w:rFonts w:ascii="Times New Roman" w:hAnsi="Times New Roman" w:cs="Times New Roman"/>
          <w:b/>
          <w:sz w:val="24"/>
          <w:szCs w:val="24"/>
        </w:rPr>
        <w:t>,</w:t>
      </w:r>
      <w:r w:rsidRPr="00A6684D">
        <w:rPr>
          <w:rFonts w:ascii="Times New Roman" w:hAnsi="Times New Roman" w:cs="Times New Roman"/>
          <w:b/>
          <w:sz w:val="24"/>
          <w:szCs w:val="24"/>
        </w:rPr>
        <w:t xml:space="preserve"> </w:t>
      </w:r>
      <w:r w:rsidR="00CC37DE">
        <w:rPr>
          <w:rFonts w:ascii="Times New Roman" w:hAnsi="Times New Roman" w:cs="Times New Roman"/>
          <w:b/>
          <w:sz w:val="24"/>
          <w:szCs w:val="24"/>
        </w:rPr>
        <w:t xml:space="preserve">impegnandosi </w:t>
      </w:r>
      <w:r w:rsidRPr="00A6684D">
        <w:rPr>
          <w:rFonts w:ascii="Times New Roman" w:hAnsi="Times New Roman" w:cs="Times New Roman"/>
          <w:b/>
          <w:sz w:val="24"/>
          <w:szCs w:val="24"/>
        </w:rPr>
        <w:t xml:space="preserve">a comunicare all’Agenzia </w:t>
      </w:r>
      <w:r w:rsidR="00CC37DE">
        <w:rPr>
          <w:rFonts w:ascii="Times New Roman" w:hAnsi="Times New Roman" w:cs="Times New Roman"/>
          <w:b/>
          <w:sz w:val="24"/>
          <w:szCs w:val="24"/>
        </w:rPr>
        <w:t xml:space="preserve">tutti i potenziali </w:t>
      </w:r>
      <w:r w:rsidRPr="00A6684D">
        <w:rPr>
          <w:rFonts w:ascii="Times New Roman" w:hAnsi="Times New Roman" w:cs="Times New Roman"/>
          <w:b/>
          <w:sz w:val="24"/>
          <w:szCs w:val="24"/>
        </w:rPr>
        <w:t>conflitt</w:t>
      </w:r>
      <w:r w:rsidR="00CC37DE">
        <w:rPr>
          <w:rFonts w:ascii="Times New Roman" w:hAnsi="Times New Roman" w:cs="Times New Roman"/>
          <w:b/>
          <w:sz w:val="24"/>
          <w:szCs w:val="24"/>
        </w:rPr>
        <w:t>i</w:t>
      </w:r>
      <w:r w:rsidRPr="00A6684D">
        <w:rPr>
          <w:rFonts w:ascii="Times New Roman" w:hAnsi="Times New Roman" w:cs="Times New Roman"/>
          <w:b/>
          <w:sz w:val="24"/>
          <w:szCs w:val="24"/>
        </w:rPr>
        <w:t xml:space="preserve"> di interesse ch</w:t>
      </w:r>
      <w:r w:rsidR="00CC37DE">
        <w:rPr>
          <w:rFonts w:ascii="Times New Roman" w:hAnsi="Times New Roman" w:cs="Times New Roman"/>
          <w:b/>
          <w:sz w:val="24"/>
          <w:szCs w:val="24"/>
        </w:rPr>
        <w:t>e</w:t>
      </w:r>
      <w:r w:rsidRPr="00A6684D">
        <w:rPr>
          <w:rFonts w:ascii="Times New Roman" w:hAnsi="Times New Roman" w:cs="Times New Roman"/>
          <w:b/>
          <w:sz w:val="24"/>
          <w:szCs w:val="24"/>
        </w:rPr>
        <w:t xml:space="preserve"> insorga</w:t>
      </w:r>
      <w:r w:rsidR="00CC37DE">
        <w:rPr>
          <w:rFonts w:ascii="Times New Roman" w:hAnsi="Times New Roman" w:cs="Times New Roman"/>
          <w:b/>
          <w:sz w:val="24"/>
          <w:szCs w:val="24"/>
        </w:rPr>
        <w:t>no</w:t>
      </w:r>
      <w:r w:rsidRPr="00A6684D">
        <w:rPr>
          <w:rFonts w:ascii="Times New Roman" w:hAnsi="Times New Roman" w:cs="Times New Roman"/>
          <w:b/>
          <w:sz w:val="24"/>
          <w:szCs w:val="24"/>
        </w:rPr>
        <w:t xml:space="preserve"> </w:t>
      </w:r>
      <w:r w:rsidR="00CC37DE">
        <w:rPr>
          <w:rFonts w:ascii="Times New Roman" w:hAnsi="Times New Roman" w:cs="Times New Roman"/>
          <w:b/>
          <w:sz w:val="24"/>
          <w:szCs w:val="24"/>
        </w:rPr>
        <w:t>successivamente nella fase esecutiva</w:t>
      </w:r>
      <w:r w:rsidRPr="00A6684D">
        <w:rPr>
          <w:rFonts w:ascii="Times New Roman" w:hAnsi="Times New Roman" w:cs="Times New Roman"/>
          <w:b/>
          <w:sz w:val="24"/>
          <w:szCs w:val="24"/>
        </w:rPr>
        <w:t>.</w:t>
      </w:r>
    </w:p>
    <w:p w14:paraId="2E678463" w14:textId="77777777" w:rsidR="00540266" w:rsidRPr="00540266" w:rsidRDefault="00540266" w:rsidP="00540266">
      <w:pPr>
        <w:spacing w:after="0" w:line="360" w:lineRule="auto"/>
        <w:jc w:val="both"/>
        <w:rPr>
          <w:rFonts w:ascii="Times New Roman" w:hAnsi="Times New Roman" w:cs="Times New Roman"/>
          <w:sz w:val="24"/>
          <w:szCs w:val="24"/>
        </w:rPr>
      </w:pPr>
    </w:p>
    <w:p w14:paraId="544E927F" w14:textId="77777777" w:rsidR="00A904A7" w:rsidRPr="00A904A7" w:rsidRDefault="00A904A7" w:rsidP="00A904A7">
      <w:pPr>
        <w:spacing w:after="0" w:line="360" w:lineRule="auto"/>
        <w:jc w:val="center"/>
        <w:rPr>
          <w:rFonts w:ascii="Times New Roman" w:hAnsi="Times New Roman" w:cs="Times New Roman"/>
          <w:b/>
          <w:bCs/>
          <w:sz w:val="24"/>
          <w:szCs w:val="24"/>
        </w:rPr>
      </w:pPr>
      <w:r w:rsidRPr="00A904A7">
        <w:rPr>
          <w:rFonts w:ascii="Times New Roman" w:hAnsi="Times New Roman" w:cs="Times New Roman"/>
          <w:b/>
          <w:bCs/>
          <w:sz w:val="24"/>
          <w:szCs w:val="24"/>
        </w:rPr>
        <w:t>Art. 1</w:t>
      </w:r>
      <w:r w:rsidR="00694A1C">
        <w:rPr>
          <w:rFonts w:ascii="Times New Roman" w:hAnsi="Times New Roman" w:cs="Times New Roman"/>
          <w:b/>
          <w:bCs/>
          <w:sz w:val="24"/>
          <w:szCs w:val="24"/>
        </w:rPr>
        <w:t>2</w:t>
      </w:r>
    </w:p>
    <w:p w14:paraId="6556E561" w14:textId="77777777" w:rsidR="00BB2CC4" w:rsidRDefault="00A904A7" w:rsidP="00A904A7">
      <w:pPr>
        <w:spacing w:after="0" w:line="360" w:lineRule="auto"/>
        <w:jc w:val="both"/>
        <w:rPr>
          <w:rFonts w:ascii="Times New Roman" w:hAnsi="Times New Roman" w:cs="Times New Roman"/>
          <w:sz w:val="24"/>
          <w:szCs w:val="24"/>
        </w:rPr>
      </w:pPr>
      <w:r w:rsidRPr="00A904A7">
        <w:rPr>
          <w:rFonts w:ascii="Times New Roman" w:hAnsi="Times New Roman" w:cs="Times New Roman"/>
          <w:sz w:val="24"/>
          <w:szCs w:val="24"/>
        </w:rPr>
        <w:t>Il presente Patto di Integrità e le relative penali applicabili resteranno in vigore sino alla completa</w:t>
      </w:r>
      <w:r>
        <w:rPr>
          <w:rFonts w:ascii="Times New Roman" w:hAnsi="Times New Roman" w:cs="Times New Roman"/>
          <w:sz w:val="24"/>
          <w:szCs w:val="24"/>
        </w:rPr>
        <w:t xml:space="preserve"> </w:t>
      </w:r>
      <w:r w:rsidRPr="00A904A7">
        <w:rPr>
          <w:rFonts w:ascii="Times New Roman" w:hAnsi="Times New Roman" w:cs="Times New Roman"/>
          <w:sz w:val="24"/>
          <w:szCs w:val="24"/>
        </w:rPr>
        <w:t>esecuzione del contratto stipulato a seguito del contratto/convenzione in oggetto e sino alla data di</w:t>
      </w:r>
      <w:r>
        <w:rPr>
          <w:rFonts w:ascii="Times New Roman" w:hAnsi="Times New Roman" w:cs="Times New Roman"/>
          <w:sz w:val="24"/>
          <w:szCs w:val="24"/>
        </w:rPr>
        <w:t xml:space="preserve"> </w:t>
      </w:r>
      <w:r w:rsidRPr="00A904A7">
        <w:rPr>
          <w:rFonts w:ascii="Times New Roman" w:hAnsi="Times New Roman" w:cs="Times New Roman"/>
          <w:sz w:val="24"/>
          <w:szCs w:val="24"/>
        </w:rPr>
        <w:t>scadenza del periodo di garanzia di quanto fornito.</w:t>
      </w:r>
    </w:p>
    <w:p w14:paraId="51AAB2DF" w14:textId="77777777" w:rsidR="00BB2CC4" w:rsidRDefault="00BB2CC4" w:rsidP="00681619">
      <w:pPr>
        <w:spacing w:after="0" w:line="360" w:lineRule="auto"/>
        <w:jc w:val="both"/>
        <w:rPr>
          <w:rFonts w:ascii="Times New Roman" w:hAnsi="Times New Roman" w:cs="Times New Roman"/>
          <w:sz w:val="24"/>
          <w:szCs w:val="24"/>
        </w:rPr>
      </w:pPr>
    </w:p>
    <w:p w14:paraId="1C9CFFC9" w14:textId="77777777" w:rsidR="00A904A7" w:rsidRPr="00A904A7" w:rsidRDefault="00A904A7" w:rsidP="00A904A7">
      <w:pPr>
        <w:spacing w:after="0" w:line="360" w:lineRule="auto"/>
        <w:jc w:val="right"/>
        <w:rPr>
          <w:rFonts w:ascii="Times New Roman" w:hAnsi="Times New Roman" w:cs="Times New Roman"/>
          <w:sz w:val="20"/>
          <w:szCs w:val="20"/>
        </w:rPr>
      </w:pPr>
      <w:r w:rsidRPr="00A904A7">
        <w:rPr>
          <w:rFonts w:ascii="Times New Roman" w:hAnsi="Times New Roman" w:cs="Times New Roman"/>
          <w:sz w:val="20"/>
          <w:szCs w:val="20"/>
        </w:rPr>
        <w:t>TIMBRO DELLA DITTA</w:t>
      </w:r>
    </w:p>
    <w:p w14:paraId="4E0D95A4" w14:textId="77777777" w:rsidR="00A904A7" w:rsidRPr="00A904A7" w:rsidRDefault="00A904A7" w:rsidP="00A904A7">
      <w:pPr>
        <w:spacing w:after="0" w:line="360" w:lineRule="auto"/>
        <w:jc w:val="right"/>
        <w:rPr>
          <w:rFonts w:ascii="Times New Roman" w:hAnsi="Times New Roman" w:cs="Times New Roman"/>
          <w:sz w:val="20"/>
          <w:szCs w:val="20"/>
        </w:rPr>
      </w:pPr>
      <w:r w:rsidRPr="00A904A7">
        <w:rPr>
          <w:rFonts w:ascii="Times New Roman" w:hAnsi="Times New Roman" w:cs="Times New Roman"/>
          <w:sz w:val="20"/>
          <w:szCs w:val="20"/>
        </w:rPr>
        <w:t>FIRMA RAPPRESENTANTE LEGALE</w:t>
      </w:r>
    </w:p>
    <w:p w14:paraId="7A328353" w14:textId="77777777" w:rsidR="00A904A7" w:rsidRPr="00A904A7" w:rsidRDefault="00A904A7" w:rsidP="00A904A7">
      <w:pPr>
        <w:spacing w:after="0" w:line="360" w:lineRule="auto"/>
        <w:jc w:val="right"/>
        <w:rPr>
          <w:rFonts w:ascii="Times New Roman" w:hAnsi="Times New Roman" w:cs="Times New Roman"/>
          <w:sz w:val="24"/>
          <w:szCs w:val="24"/>
        </w:rPr>
      </w:pPr>
      <w:r w:rsidRPr="00A904A7">
        <w:rPr>
          <w:rFonts w:ascii="Times New Roman" w:hAnsi="Times New Roman" w:cs="Times New Roman"/>
          <w:sz w:val="24"/>
          <w:szCs w:val="24"/>
        </w:rPr>
        <w:t>____________________________________</w:t>
      </w:r>
    </w:p>
    <w:p w14:paraId="7EE503AE" w14:textId="77777777" w:rsidR="00A904A7" w:rsidRDefault="00A904A7" w:rsidP="00A904A7">
      <w:pPr>
        <w:spacing w:after="0" w:line="360" w:lineRule="auto"/>
        <w:jc w:val="both"/>
        <w:rPr>
          <w:rFonts w:ascii="Times New Roman" w:hAnsi="Times New Roman" w:cs="Times New Roman"/>
          <w:i/>
          <w:iCs/>
          <w:sz w:val="24"/>
          <w:szCs w:val="24"/>
        </w:rPr>
      </w:pPr>
    </w:p>
    <w:p w14:paraId="32CB2638" w14:textId="77777777" w:rsidR="00A904A7" w:rsidRPr="00A904A7" w:rsidRDefault="00A904A7" w:rsidP="00A904A7">
      <w:pPr>
        <w:spacing w:after="0" w:line="360" w:lineRule="auto"/>
        <w:jc w:val="both"/>
        <w:rPr>
          <w:rFonts w:ascii="Times New Roman" w:hAnsi="Times New Roman" w:cs="Times New Roman"/>
          <w:i/>
          <w:iCs/>
          <w:sz w:val="24"/>
          <w:szCs w:val="24"/>
        </w:rPr>
      </w:pPr>
      <w:r w:rsidRPr="00A904A7">
        <w:rPr>
          <w:rFonts w:ascii="Times New Roman" w:hAnsi="Times New Roman" w:cs="Times New Roman"/>
          <w:i/>
          <w:iCs/>
          <w:sz w:val="24"/>
          <w:szCs w:val="24"/>
        </w:rPr>
        <w:t>Il sottoscritto _______________________, quale procuratore e legale rappresentante, dichiara di avere perfetta</w:t>
      </w:r>
      <w:r>
        <w:rPr>
          <w:rFonts w:ascii="Times New Roman" w:hAnsi="Times New Roman" w:cs="Times New Roman"/>
          <w:i/>
          <w:iCs/>
          <w:sz w:val="24"/>
          <w:szCs w:val="24"/>
        </w:rPr>
        <w:t xml:space="preserve"> </w:t>
      </w:r>
      <w:r w:rsidRPr="00A904A7">
        <w:rPr>
          <w:rFonts w:ascii="Times New Roman" w:hAnsi="Times New Roman" w:cs="Times New Roman"/>
          <w:i/>
          <w:iCs/>
          <w:sz w:val="24"/>
          <w:szCs w:val="24"/>
        </w:rPr>
        <w:t>conoscenza di tutte le clausole contrattuali e dei documenti ed atti ivi richiamati; ai sensi e per gli effetti di cui agli artt. 1341</w:t>
      </w:r>
      <w:r>
        <w:rPr>
          <w:rFonts w:ascii="Times New Roman" w:hAnsi="Times New Roman" w:cs="Times New Roman"/>
          <w:i/>
          <w:iCs/>
          <w:sz w:val="24"/>
          <w:szCs w:val="24"/>
        </w:rPr>
        <w:t xml:space="preserve"> </w:t>
      </w:r>
      <w:r w:rsidRPr="00A904A7">
        <w:rPr>
          <w:rFonts w:ascii="Times New Roman" w:hAnsi="Times New Roman" w:cs="Times New Roman"/>
          <w:i/>
          <w:iCs/>
          <w:sz w:val="24"/>
          <w:szCs w:val="24"/>
        </w:rPr>
        <w:t>e 1342 cod. civ., dichiara altresì di accettare tutte le condizioni e patti ivi contenuti e di avere particolarmente considerato</w:t>
      </w:r>
      <w:r>
        <w:rPr>
          <w:rFonts w:ascii="Times New Roman" w:hAnsi="Times New Roman" w:cs="Times New Roman"/>
          <w:i/>
          <w:iCs/>
          <w:sz w:val="24"/>
          <w:szCs w:val="24"/>
        </w:rPr>
        <w:t xml:space="preserve"> </w:t>
      </w:r>
      <w:r w:rsidRPr="00A904A7">
        <w:rPr>
          <w:rFonts w:ascii="Times New Roman" w:hAnsi="Times New Roman" w:cs="Times New Roman"/>
          <w:i/>
          <w:iCs/>
          <w:sz w:val="24"/>
          <w:szCs w:val="24"/>
        </w:rPr>
        <w:t>quanto stabilito e convenuto con le relative clausole; in particolare dichiara di approvare specificamente le clausole e</w:t>
      </w:r>
      <w:r>
        <w:rPr>
          <w:rFonts w:ascii="Times New Roman" w:hAnsi="Times New Roman" w:cs="Times New Roman"/>
          <w:i/>
          <w:iCs/>
          <w:sz w:val="24"/>
          <w:szCs w:val="24"/>
        </w:rPr>
        <w:t xml:space="preserve"> </w:t>
      </w:r>
      <w:r w:rsidRPr="00A904A7">
        <w:rPr>
          <w:rFonts w:ascii="Times New Roman" w:hAnsi="Times New Roman" w:cs="Times New Roman"/>
          <w:i/>
          <w:iCs/>
          <w:sz w:val="24"/>
          <w:szCs w:val="24"/>
        </w:rPr>
        <w:t xml:space="preserve">condizioni di seguito elencate: Articoli </w:t>
      </w:r>
      <w:r w:rsidR="00540266">
        <w:rPr>
          <w:rFonts w:ascii="Times New Roman" w:hAnsi="Times New Roman" w:cs="Times New Roman"/>
          <w:i/>
          <w:iCs/>
          <w:sz w:val="24"/>
          <w:szCs w:val="24"/>
        </w:rPr>
        <w:t xml:space="preserve">da </w:t>
      </w:r>
      <w:r w:rsidRPr="00A904A7">
        <w:rPr>
          <w:rFonts w:ascii="Times New Roman" w:hAnsi="Times New Roman" w:cs="Times New Roman"/>
          <w:i/>
          <w:iCs/>
          <w:sz w:val="24"/>
          <w:szCs w:val="24"/>
        </w:rPr>
        <w:t>2</w:t>
      </w:r>
      <w:r w:rsidR="00540266">
        <w:rPr>
          <w:rFonts w:ascii="Times New Roman" w:hAnsi="Times New Roman" w:cs="Times New Roman"/>
          <w:i/>
          <w:iCs/>
          <w:sz w:val="24"/>
          <w:szCs w:val="24"/>
        </w:rPr>
        <w:t xml:space="preserve"> a</w:t>
      </w:r>
      <w:r w:rsidRPr="00A904A7">
        <w:rPr>
          <w:rFonts w:ascii="Times New Roman" w:hAnsi="Times New Roman" w:cs="Times New Roman"/>
          <w:i/>
          <w:iCs/>
          <w:sz w:val="24"/>
          <w:szCs w:val="24"/>
        </w:rPr>
        <w:t xml:space="preserve"> 1</w:t>
      </w:r>
      <w:r w:rsidR="00540266">
        <w:rPr>
          <w:rFonts w:ascii="Times New Roman" w:hAnsi="Times New Roman" w:cs="Times New Roman"/>
          <w:i/>
          <w:iCs/>
          <w:sz w:val="24"/>
          <w:szCs w:val="24"/>
        </w:rPr>
        <w:t>2</w:t>
      </w:r>
      <w:r w:rsidRPr="00A904A7">
        <w:rPr>
          <w:rFonts w:ascii="Times New Roman" w:hAnsi="Times New Roman" w:cs="Times New Roman"/>
          <w:i/>
          <w:iCs/>
          <w:sz w:val="24"/>
          <w:szCs w:val="24"/>
        </w:rPr>
        <w:t>.</w:t>
      </w:r>
    </w:p>
    <w:p w14:paraId="3685FD7F" w14:textId="77777777" w:rsidR="00A904A7" w:rsidRPr="00A904A7" w:rsidRDefault="00A904A7" w:rsidP="00A904A7">
      <w:pPr>
        <w:spacing w:after="0" w:line="360" w:lineRule="auto"/>
        <w:jc w:val="right"/>
        <w:rPr>
          <w:rFonts w:ascii="Times New Roman" w:hAnsi="Times New Roman" w:cs="Times New Roman"/>
          <w:sz w:val="20"/>
          <w:szCs w:val="20"/>
        </w:rPr>
      </w:pPr>
      <w:r w:rsidRPr="00A904A7">
        <w:rPr>
          <w:rFonts w:ascii="Times New Roman" w:hAnsi="Times New Roman" w:cs="Times New Roman"/>
          <w:sz w:val="24"/>
          <w:szCs w:val="24"/>
        </w:rPr>
        <w:t xml:space="preserve">_____________, lì ____ /____ / </w:t>
      </w:r>
      <w:r w:rsidRPr="00A904A7">
        <w:rPr>
          <w:rFonts w:ascii="Times New Roman" w:hAnsi="Times New Roman" w:cs="Times New Roman"/>
          <w:sz w:val="20"/>
          <w:szCs w:val="20"/>
        </w:rPr>
        <w:t>_______ TIMBRO DELLA DITTA</w:t>
      </w:r>
    </w:p>
    <w:p w14:paraId="4D5AD218" w14:textId="77777777" w:rsidR="00A904A7" w:rsidRPr="00A904A7" w:rsidRDefault="00A904A7" w:rsidP="00A904A7">
      <w:pPr>
        <w:spacing w:after="0" w:line="360" w:lineRule="auto"/>
        <w:jc w:val="right"/>
        <w:rPr>
          <w:rFonts w:ascii="Times New Roman" w:hAnsi="Times New Roman" w:cs="Times New Roman"/>
          <w:sz w:val="20"/>
          <w:szCs w:val="20"/>
        </w:rPr>
      </w:pPr>
      <w:r w:rsidRPr="00A904A7">
        <w:rPr>
          <w:rFonts w:ascii="Times New Roman" w:hAnsi="Times New Roman" w:cs="Times New Roman"/>
          <w:sz w:val="20"/>
          <w:szCs w:val="20"/>
        </w:rPr>
        <w:t>FIRMA RAPPRESENTANTE LEGALE</w:t>
      </w:r>
    </w:p>
    <w:p w14:paraId="303ABE35" w14:textId="77777777" w:rsidR="00BB2CC4" w:rsidRDefault="00A904A7" w:rsidP="00A904A7">
      <w:pPr>
        <w:spacing w:after="0" w:line="360" w:lineRule="auto"/>
        <w:jc w:val="right"/>
        <w:rPr>
          <w:rFonts w:ascii="Times New Roman" w:hAnsi="Times New Roman" w:cs="Times New Roman"/>
          <w:sz w:val="24"/>
          <w:szCs w:val="24"/>
        </w:rPr>
      </w:pPr>
      <w:r w:rsidRPr="00A904A7">
        <w:rPr>
          <w:rFonts w:ascii="Times New Roman" w:hAnsi="Times New Roman" w:cs="Times New Roman"/>
          <w:sz w:val="24"/>
          <w:szCs w:val="24"/>
        </w:rPr>
        <w:t>___________________________________</w:t>
      </w:r>
    </w:p>
    <w:p w14:paraId="589FC8C6" w14:textId="77777777" w:rsidR="00BB2CC4" w:rsidRDefault="00BB2CC4" w:rsidP="00681619">
      <w:pPr>
        <w:spacing w:after="0" w:line="360" w:lineRule="auto"/>
        <w:jc w:val="both"/>
        <w:rPr>
          <w:rFonts w:ascii="Times New Roman" w:hAnsi="Times New Roman" w:cs="Times New Roman"/>
          <w:sz w:val="24"/>
          <w:szCs w:val="24"/>
        </w:rPr>
      </w:pPr>
    </w:p>
    <w:p w14:paraId="04E645C0" w14:textId="77777777" w:rsidR="00BB2CC4" w:rsidRDefault="00BB2CC4" w:rsidP="00681619">
      <w:pPr>
        <w:spacing w:after="0" w:line="360" w:lineRule="auto"/>
        <w:jc w:val="both"/>
        <w:rPr>
          <w:rFonts w:ascii="Times New Roman" w:hAnsi="Times New Roman" w:cs="Times New Roman"/>
          <w:sz w:val="24"/>
          <w:szCs w:val="24"/>
        </w:rPr>
      </w:pPr>
    </w:p>
    <w:p w14:paraId="110E86DB" w14:textId="77777777" w:rsidR="00BB2CC4" w:rsidRDefault="00BB2CC4" w:rsidP="00681619">
      <w:pPr>
        <w:spacing w:after="0" w:line="360" w:lineRule="auto"/>
        <w:jc w:val="both"/>
        <w:rPr>
          <w:rFonts w:ascii="Times New Roman" w:hAnsi="Times New Roman" w:cs="Times New Roman"/>
          <w:sz w:val="24"/>
          <w:szCs w:val="24"/>
        </w:rPr>
      </w:pPr>
    </w:p>
    <w:p w14:paraId="75584A8F" w14:textId="77777777" w:rsidR="00BB2CC4" w:rsidRDefault="00BB2CC4" w:rsidP="00681619">
      <w:pPr>
        <w:spacing w:after="0" w:line="360" w:lineRule="auto"/>
        <w:jc w:val="both"/>
        <w:rPr>
          <w:rFonts w:ascii="Times New Roman" w:hAnsi="Times New Roman" w:cs="Times New Roman"/>
          <w:sz w:val="24"/>
          <w:szCs w:val="24"/>
        </w:rPr>
      </w:pPr>
    </w:p>
    <w:p w14:paraId="57314955" w14:textId="77777777" w:rsidR="00BB2CC4" w:rsidRDefault="00BB2CC4" w:rsidP="00681619">
      <w:pPr>
        <w:spacing w:after="0" w:line="360" w:lineRule="auto"/>
        <w:jc w:val="both"/>
        <w:rPr>
          <w:rFonts w:ascii="Times New Roman" w:hAnsi="Times New Roman" w:cs="Times New Roman"/>
          <w:sz w:val="24"/>
          <w:szCs w:val="24"/>
        </w:rPr>
      </w:pPr>
    </w:p>
    <w:p w14:paraId="18D7259C" w14:textId="77777777" w:rsidR="00BB2CC4" w:rsidRDefault="00BB2CC4" w:rsidP="00681619">
      <w:pPr>
        <w:spacing w:after="0" w:line="360" w:lineRule="auto"/>
        <w:jc w:val="both"/>
        <w:rPr>
          <w:rFonts w:ascii="Times New Roman" w:hAnsi="Times New Roman" w:cs="Times New Roman"/>
          <w:sz w:val="24"/>
          <w:szCs w:val="24"/>
        </w:rPr>
      </w:pPr>
    </w:p>
    <w:p w14:paraId="10CAA273" w14:textId="77777777" w:rsidR="0046155D" w:rsidRDefault="0046155D" w:rsidP="00681619">
      <w:pPr>
        <w:spacing w:after="0" w:line="360" w:lineRule="auto"/>
        <w:jc w:val="both"/>
        <w:rPr>
          <w:rFonts w:ascii="Times New Roman" w:hAnsi="Times New Roman" w:cs="Times New Roman"/>
          <w:sz w:val="24"/>
          <w:szCs w:val="24"/>
        </w:rPr>
      </w:pPr>
    </w:p>
    <w:p w14:paraId="48C6C1E9" w14:textId="77777777" w:rsidR="0046155D" w:rsidRDefault="0046155D" w:rsidP="00681619">
      <w:pPr>
        <w:spacing w:after="0" w:line="360" w:lineRule="auto"/>
        <w:jc w:val="both"/>
        <w:rPr>
          <w:rFonts w:ascii="Times New Roman" w:hAnsi="Times New Roman" w:cs="Times New Roman"/>
          <w:sz w:val="24"/>
          <w:szCs w:val="24"/>
        </w:rPr>
      </w:pPr>
    </w:p>
    <w:p w14:paraId="0C09E0F6" w14:textId="77777777" w:rsidR="00A93970" w:rsidRDefault="00A93970" w:rsidP="00681619">
      <w:pPr>
        <w:spacing w:after="0" w:line="360" w:lineRule="auto"/>
        <w:jc w:val="both"/>
        <w:rPr>
          <w:rFonts w:ascii="Times New Roman" w:hAnsi="Times New Roman" w:cs="Times New Roman"/>
          <w:sz w:val="24"/>
          <w:szCs w:val="24"/>
        </w:rPr>
      </w:pPr>
    </w:p>
    <w:p w14:paraId="38A63E00" w14:textId="5469A749" w:rsidR="00A93970" w:rsidRDefault="00A93970" w:rsidP="00681619">
      <w:pPr>
        <w:spacing w:after="0" w:line="360" w:lineRule="auto"/>
        <w:jc w:val="both"/>
        <w:rPr>
          <w:rFonts w:ascii="Times New Roman" w:hAnsi="Times New Roman" w:cs="Times New Roman"/>
          <w:sz w:val="24"/>
          <w:szCs w:val="24"/>
        </w:rPr>
      </w:pPr>
    </w:p>
    <w:p w14:paraId="7443883D" w14:textId="5DCE7B81" w:rsidR="00711CD5" w:rsidRDefault="00711CD5" w:rsidP="00681619">
      <w:pPr>
        <w:spacing w:after="0" w:line="360" w:lineRule="auto"/>
        <w:jc w:val="both"/>
        <w:rPr>
          <w:rFonts w:ascii="Times New Roman" w:hAnsi="Times New Roman" w:cs="Times New Roman"/>
          <w:sz w:val="24"/>
          <w:szCs w:val="24"/>
        </w:rPr>
      </w:pPr>
    </w:p>
    <w:p w14:paraId="5564DAB4" w14:textId="1927193D" w:rsidR="00711CD5" w:rsidRDefault="00711CD5" w:rsidP="00681619">
      <w:pPr>
        <w:spacing w:after="0" w:line="360" w:lineRule="auto"/>
        <w:jc w:val="both"/>
        <w:rPr>
          <w:rFonts w:ascii="Times New Roman" w:hAnsi="Times New Roman" w:cs="Times New Roman"/>
          <w:sz w:val="24"/>
          <w:szCs w:val="24"/>
        </w:rPr>
      </w:pPr>
    </w:p>
    <w:p w14:paraId="0BFFF794" w14:textId="75C9A801" w:rsidR="00711CD5" w:rsidRDefault="00711CD5" w:rsidP="00681619">
      <w:pPr>
        <w:spacing w:after="0" w:line="360" w:lineRule="auto"/>
        <w:jc w:val="both"/>
        <w:rPr>
          <w:rFonts w:ascii="Times New Roman" w:hAnsi="Times New Roman" w:cs="Times New Roman"/>
          <w:sz w:val="24"/>
          <w:szCs w:val="24"/>
        </w:rPr>
      </w:pPr>
    </w:p>
    <w:p w14:paraId="543F13E4" w14:textId="12EAF077" w:rsidR="00711CD5" w:rsidRDefault="00711CD5" w:rsidP="00681619">
      <w:pPr>
        <w:spacing w:after="0" w:line="360" w:lineRule="auto"/>
        <w:jc w:val="both"/>
        <w:rPr>
          <w:rFonts w:ascii="Times New Roman" w:hAnsi="Times New Roman" w:cs="Times New Roman"/>
          <w:sz w:val="24"/>
          <w:szCs w:val="24"/>
        </w:rPr>
      </w:pPr>
    </w:p>
    <w:p w14:paraId="5A17C884" w14:textId="5D744E23" w:rsidR="00711CD5" w:rsidRDefault="00711CD5" w:rsidP="00681619">
      <w:pPr>
        <w:spacing w:after="0" w:line="360" w:lineRule="auto"/>
        <w:jc w:val="both"/>
        <w:rPr>
          <w:rFonts w:ascii="Times New Roman" w:hAnsi="Times New Roman" w:cs="Times New Roman"/>
          <w:sz w:val="24"/>
          <w:szCs w:val="24"/>
        </w:rPr>
      </w:pPr>
    </w:p>
    <w:p w14:paraId="51E67AEB" w14:textId="120659EC" w:rsidR="00711CD5" w:rsidRDefault="00711CD5" w:rsidP="00681619">
      <w:pPr>
        <w:spacing w:after="0" w:line="360" w:lineRule="auto"/>
        <w:jc w:val="both"/>
        <w:rPr>
          <w:rFonts w:ascii="Times New Roman" w:hAnsi="Times New Roman" w:cs="Times New Roman"/>
          <w:sz w:val="24"/>
          <w:szCs w:val="24"/>
        </w:rPr>
      </w:pPr>
    </w:p>
    <w:p w14:paraId="18B47054" w14:textId="5D4605D4" w:rsidR="00711CD5" w:rsidRDefault="00711CD5" w:rsidP="00681619">
      <w:pPr>
        <w:spacing w:after="0" w:line="360" w:lineRule="auto"/>
        <w:jc w:val="both"/>
        <w:rPr>
          <w:rFonts w:ascii="Times New Roman" w:hAnsi="Times New Roman" w:cs="Times New Roman"/>
          <w:sz w:val="24"/>
          <w:szCs w:val="24"/>
        </w:rPr>
      </w:pPr>
    </w:p>
    <w:p w14:paraId="625A8283" w14:textId="207A918D" w:rsidR="00711CD5" w:rsidRDefault="00711CD5" w:rsidP="00681619">
      <w:pPr>
        <w:spacing w:after="0" w:line="360" w:lineRule="auto"/>
        <w:jc w:val="both"/>
        <w:rPr>
          <w:rFonts w:ascii="Times New Roman" w:hAnsi="Times New Roman" w:cs="Times New Roman"/>
          <w:sz w:val="24"/>
          <w:szCs w:val="24"/>
        </w:rPr>
      </w:pPr>
    </w:p>
    <w:p w14:paraId="192E87B2" w14:textId="0F486450" w:rsidR="009B4762" w:rsidRDefault="009B4762" w:rsidP="00681619">
      <w:pPr>
        <w:spacing w:after="0" w:line="360" w:lineRule="auto"/>
        <w:jc w:val="both"/>
        <w:rPr>
          <w:rFonts w:ascii="Times New Roman" w:hAnsi="Times New Roman" w:cs="Times New Roman"/>
          <w:sz w:val="24"/>
          <w:szCs w:val="24"/>
        </w:rPr>
      </w:pPr>
    </w:p>
    <w:p w14:paraId="673D0EF4" w14:textId="77777777" w:rsidR="00CA4F9D" w:rsidRDefault="00CA4F9D" w:rsidP="00681619">
      <w:pPr>
        <w:spacing w:after="0" w:line="360" w:lineRule="auto"/>
        <w:jc w:val="both"/>
        <w:rPr>
          <w:rFonts w:ascii="Times New Roman" w:hAnsi="Times New Roman" w:cs="Times New Roman"/>
          <w:sz w:val="24"/>
          <w:szCs w:val="24"/>
        </w:rPr>
      </w:pPr>
    </w:p>
    <w:p w14:paraId="6421C43C" w14:textId="77777777" w:rsidR="00681619" w:rsidRDefault="00EA29C3" w:rsidP="003C0BE8">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1</w:t>
      </w:r>
      <w:r w:rsidR="00443829">
        <w:rPr>
          <w:rFonts w:ascii="Times New Roman" w:hAnsi="Times New Roman" w:cs="Times New Roman"/>
          <w:b/>
          <w:sz w:val="24"/>
          <w:szCs w:val="24"/>
        </w:rPr>
        <w:t>4</w:t>
      </w:r>
      <w:r w:rsidR="00EE2970" w:rsidRPr="00EE2970">
        <w:rPr>
          <w:rFonts w:ascii="Times New Roman" w:hAnsi="Times New Roman" w:cs="Times New Roman"/>
          <w:b/>
          <w:sz w:val="24"/>
          <w:szCs w:val="24"/>
        </w:rPr>
        <w:t xml:space="preserve">. Collegamento con il Piano delle </w:t>
      </w:r>
      <w:r w:rsidR="00EE2970" w:rsidRPr="00EE2970">
        <w:rPr>
          <w:rFonts w:ascii="Times New Roman" w:hAnsi="Times New Roman" w:cs="Times New Roman"/>
          <w:b/>
          <w:i/>
          <w:sz w:val="24"/>
          <w:szCs w:val="24"/>
        </w:rPr>
        <w:t>performance</w:t>
      </w:r>
    </w:p>
    <w:p w14:paraId="7E722CAD" w14:textId="77777777" w:rsidR="003C0BE8" w:rsidRDefault="003C0BE8" w:rsidP="00EE2970">
      <w:pPr>
        <w:spacing w:after="0" w:line="360" w:lineRule="auto"/>
        <w:jc w:val="both"/>
        <w:rPr>
          <w:rFonts w:ascii="Times New Roman" w:hAnsi="Times New Roman" w:cs="Times New Roman"/>
          <w:sz w:val="24"/>
          <w:szCs w:val="24"/>
        </w:rPr>
      </w:pPr>
    </w:p>
    <w:p w14:paraId="7D28E4DA" w14:textId="77777777" w:rsidR="00112845" w:rsidRDefault="00112845" w:rsidP="00112845">
      <w:pPr>
        <w:spacing w:after="0" w:line="360" w:lineRule="auto"/>
        <w:ind w:firstLine="708"/>
        <w:jc w:val="both"/>
        <w:rPr>
          <w:rFonts w:ascii="Times New Roman" w:hAnsi="Times New Roman" w:cs="Times New Roman"/>
          <w:sz w:val="24"/>
          <w:szCs w:val="24"/>
        </w:rPr>
      </w:pPr>
      <w:r w:rsidRPr="00112845">
        <w:rPr>
          <w:rFonts w:ascii="Times New Roman" w:hAnsi="Times New Roman" w:cs="Times New Roman"/>
          <w:sz w:val="24"/>
          <w:szCs w:val="24"/>
        </w:rPr>
        <w:t>L’art. 1 comma 8 della legge 190/2012 prevede che gli obiettivi strategici in materia di prevenzione</w:t>
      </w:r>
      <w:r>
        <w:rPr>
          <w:rFonts w:ascii="Times New Roman" w:hAnsi="Times New Roman" w:cs="Times New Roman"/>
          <w:sz w:val="24"/>
          <w:szCs w:val="24"/>
        </w:rPr>
        <w:t xml:space="preserve"> </w:t>
      </w:r>
      <w:r w:rsidRPr="00112845">
        <w:rPr>
          <w:rFonts w:ascii="Times New Roman" w:hAnsi="Times New Roman" w:cs="Times New Roman"/>
          <w:sz w:val="24"/>
          <w:szCs w:val="24"/>
        </w:rPr>
        <w:t>della corruzione e trasparenza costituiscono contenuto necessario del PTCP e che nella misurazione e</w:t>
      </w:r>
      <w:r>
        <w:rPr>
          <w:rFonts w:ascii="Times New Roman" w:hAnsi="Times New Roman" w:cs="Times New Roman"/>
          <w:sz w:val="24"/>
          <w:szCs w:val="24"/>
        </w:rPr>
        <w:t xml:space="preserve"> </w:t>
      </w:r>
      <w:r w:rsidRPr="00112845">
        <w:rPr>
          <w:rFonts w:ascii="Times New Roman" w:hAnsi="Times New Roman" w:cs="Times New Roman"/>
          <w:sz w:val="24"/>
          <w:szCs w:val="24"/>
        </w:rPr>
        <w:t>valutazione delle performance si tenga conto degli stessi</w:t>
      </w:r>
      <w:r>
        <w:rPr>
          <w:rFonts w:ascii="Times New Roman" w:hAnsi="Times New Roman" w:cs="Times New Roman"/>
          <w:sz w:val="24"/>
          <w:szCs w:val="24"/>
        </w:rPr>
        <w:t>.</w:t>
      </w:r>
    </w:p>
    <w:p w14:paraId="24E070B7" w14:textId="2C7381D4" w:rsidR="00112845" w:rsidRDefault="00112845" w:rsidP="001128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 particolare</w:t>
      </w:r>
      <w:r w:rsidR="00CA4F9D">
        <w:rPr>
          <w:rFonts w:ascii="Times New Roman" w:hAnsi="Times New Roman" w:cs="Times New Roman"/>
          <w:sz w:val="24"/>
          <w:szCs w:val="24"/>
        </w:rPr>
        <w:t>,</w:t>
      </w:r>
      <w:r>
        <w:rPr>
          <w:rFonts w:ascii="Times New Roman" w:hAnsi="Times New Roman" w:cs="Times New Roman"/>
          <w:sz w:val="24"/>
          <w:szCs w:val="24"/>
        </w:rPr>
        <w:t xml:space="preserve"> l’esigenza di integrare alcuni aspetti del PTPC e del Piano della performance è stata chiaramente indicata dal legislatore e più volte sottolineata dalla stessa Autorità.</w:t>
      </w:r>
    </w:p>
    <w:p w14:paraId="5150D726" w14:textId="4B52A2B8" w:rsidR="00112845" w:rsidRDefault="00112845" w:rsidP="001128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collegamento tra i due documenti di programmazione è altresì contenuto nell’art. 44 </w:t>
      </w:r>
      <w:r w:rsidR="0032760F">
        <w:rPr>
          <w:rFonts w:ascii="Times New Roman" w:hAnsi="Times New Roman" w:cs="Times New Roman"/>
          <w:sz w:val="24"/>
          <w:szCs w:val="24"/>
        </w:rPr>
        <w:t xml:space="preserve">del </w:t>
      </w:r>
      <w:proofErr w:type="spellStart"/>
      <w:r w:rsidR="0032760F">
        <w:rPr>
          <w:rFonts w:ascii="Times New Roman" w:hAnsi="Times New Roman" w:cs="Times New Roman"/>
          <w:sz w:val="24"/>
          <w:szCs w:val="24"/>
        </w:rPr>
        <w:t>D.Lgs.</w:t>
      </w:r>
      <w:proofErr w:type="spellEnd"/>
      <w:r w:rsidR="0032760F">
        <w:rPr>
          <w:rFonts w:ascii="Times New Roman" w:hAnsi="Times New Roman" w:cs="Times New Roman"/>
          <w:sz w:val="24"/>
          <w:szCs w:val="24"/>
        </w:rPr>
        <w:t xml:space="preserve"> 33/2013</w:t>
      </w:r>
      <w:r w:rsidR="0055547B">
        <w:rPr>
          <w:rFonts w:ascii="Times New Roman" w:hAnsi="Times New Roman" w:cs="Times New Roman"/>
          <w:sz w:val="24"/>
          <w:szCs w:val="24"/>
        </w:rPr>
        <w:t>,</w:t>
      </w:r>
      <w:r>
        <w:rPr>
          <w:rFonts w:ascii="Times New Roman" w:hAnsi="Times New Roman" w:cs="Times New Roman"/>
          <w:sz w:val="24"/>
          <w:szCs w:val="24"/>
        </w:rPr>
        <w:t xml:space="preserve"> che attribuisce all’OIV il compito di verificare la coerenza tra gli obiettivi previsti dal PTPC e quelli indicati nel P.P. e di valutare l’adeguatezza dei relativi indicatori.</w:t>
      </w:r>
    </w:p>
    <w:p w14:paraId="255AAF43" w14:textId="77777777" w:rsidR="003C0BE8" w:rsidRDefault="00B150CB" w:rsidP="00BE5E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C0BE8">
        <w:rPr>
          <w:rFonts w:ascii="Times New Roman" w:hAnsi="Times New Roman" w:cs="Times New Roman"/>
          <w:sz w:val="24"/>
          <w:szCs w:val="24"/>
        </w:rPr>
        <w:t xml:space="preserve">’Agenzia nel Piano </w:t>
      </w:r>
      <w:r>
        <w:rPr>
          <w:rFonts w:ascii="Times New Roman" w:hAnsi="Times New Roman" w:cs="Times New Roman"/>
          <w:sz w:val="24"/>
          <w:szCs w:val="24"/>
        </w:rPr>
        <w:t>delle performance</w:t>
      </w:r>
      <w:r w:rsidR="00BE5E6A">
        <w:rPr>
          <w:rFonts w:ascii="Times New Roman" w:hAnsi="Times New Roman" w:cs="Times New Roman"/>
          <w:sz w:val="24"/>
          <w:szCs w:val="24"/>
        </w:rPr>
        <w:t xml:space="preserve"> 2020/2022</w:t>
      </w:r>
      <w:r>
        <w:rPr>
          <w:rFonts w:ascii="Times New Roman" w:hAnsi="Times New Roman" w:cs="Times New Roman"/>
          <w:sz w:val="24"/>
          <w:szCs w:val="24"/>
        </w:rPr>
        <w:t xml:space="preserve">, </w:t>
      </w:r>
      <w:r w:rsidR="003C0BE8">
        <w:rPr>
          <w:rFonts w:ascii="Times New Roman" w:hAnsi="Times New Roman" w:cs="Times New Roman"/>
          <w:sz w:val="24"/>
          <w:szCs w:val="24"/>
        </w:rPr>
        <w:t xml:space="preserve">ha previsto specifici obiettivi </w:t>
      </w:r>
      <w:r w:rsidR="00BE5E6A">
        <w:rPr>
          <w:rFonts w:ascii="Times New Roman" w:hAnsi="Times New Roman" w:cs="Times New Roman"/>
          <w:sz w:val="24"/>
          <w:szCs w:val="24"/>
        </w:rPr>
        <w:t>strategici di natura trasversale da declinare in obiettivi operativi annuali che verranno</w:t>
      </w:r>
      <w:r w:rsidR="003C0BE8">
        <w:rPr>
          <w:rFonts w:ascii="Times New Roman" w:hAnsi="Times New Roman" w:cs="Times New Roman"/>
          <w:sz w:val="24"/>
          <w:szCs w:val="24"/>
        </w:rPr>
        <w:t xml:space="preserve"> assegna</w:t>
      </w:r>
      <w:r w:rsidR="00BE5E6A">
        <w:rPr>
          <w:rFonts w:ascii="Times New Roman" w:hAnsi="Times New Roman" w:cs="Times New Roman"/>
          <w:sz w:val="24"/>
          <w:szCs w:val="24"/>
        </w:rPr>
        <w:t>ti</w:t>
      </w:r>
      <w:r w:rsidR="003C0BE8">
        <w:rPr>
          <w:rFonts w:ascii="Times New Roman" w:hAnsi="Times New Roman" w:cs="Times New Roman"/>
          <w:sz w:val="24"/>
          <w:szCs w:val="24"/>
        </w:rPr>
        <w:t xml:space="preserve"> al personale dirigenziale e, a cascata, da questi assegnati al personale dipendente.</w:t>
      </w:r>
    </w:p>
    <w:p w14:paraId="2EC5C6DA" w14:textId="77777777" w:rsidR="003C0BE8" w:rsidRDefault="001D594B" w:rsidP="003C0BE8">
      <w:pPr>
        <w:spacing w:after="0" w:line="360" w:lineRule="auto"/>
        <w:ind w:firstLine="708"/>
        <w:jc w:val="both"/>
        <w:rPr>
          <w:rFonts w:ascii="Times New Roman" w:hAnsi="Times New Roman" w:cs="Times New Roman"/>
          <w:sz w:val="24"/>
          <w:szCs w:val="24"/>
        </w:rPr>
      </w:pPr>
      <w:r w:rsidRPr="001D594B">
        <w:rPr>
          <w:rFonts w:ascii="Times New Roman" w:hAnsi="Times New Roman" w:cs="Times New Roman"/>
          <w:sz w:val="24"/>
          <w:szCs w:val="24"/>
        </w:rPr>
        <w:t xml:space="preserve">Gli obiettivi contenuti nel </w:t>
      </w:r>
      <w:r>
        <w:rPr>
          <w:rFonts w:ascii="Times New Roman" w:hAnsi="Times New Roman" w:cs="Times New Roman"/>
          <w:sz w:val="24"/>
          <w:szCs w:val="24"/>
        </w:rPr>
        <w:t>Piano delle</w:t>
      </w:r>
      <w:r w:rsidRPr="001D594B">
        <w:rPr>
          <w:rFonts w:ascii="Times New Roman" w:hAnsi="Times New Roman" w:cs="Times New Roman"/>
          <w:sz w:val="24"/>
          <w:szCs w:val="24"/>
        </w:rPr>
        <w:t xml:space="preserve"> </w:t>
      </w:r>
      <w:r>
        <w:rPr>
          <w:rFonts w:ascii="Times New Roman" w:hAnsi="Times New Roman" w:cs="Times New Roman"/>
          <w:sz w:val="24"/>
          <w:szCs w:val="24"/>
        </w:rPr>
        <w:t xml:space="preserve">performance </w:t>
      </w:r>
      <w:r w:rsidRPr="001D594B">
        <w:rPr>
          <w:rFonts w:ascii="Times New Roman" w:hAnsi="Times New Roman" w:cs="Times New Roman"/>
          <w:sz w:val="24"/>
          <w:szCs w:val="24"/>
        </w:rPr>
        <w:t xml:space="preserve">sono monitorati </w:t>
      </w:r>
      <w:r w:rsidR="00B150CB">
        <w:rPr>
          <w:rFonts w:ascii="Times New Roman" w:hAnsi="Times New Roman" w:cs="Times New Roman"/>
          <w:sz w:val="24"/>
          <w:szCs w:val="24"/>
        </w:rPr>
        <w:t>periodicamente</w:t>
      </w:r>
      <w:r w:rsidR="001E0298">
        <w:rPr>
          <w:rFonts w:ascii="Times New Roman" w:hAnsi="Times New Roman" w:cs="Times New Roman"/>
          <w:sz w:val="24"/>
          <w:szCs w:val="24"/>
        </w:rPr>
        <w:t>, nel rispetto della tempistica delineata nel SMVP dell’Agenzia,</w:t>
      </w:r>
      <w:r w:rsidRPr="001D594B">
        <w:rPr>
          <w:rFonts w:ascii="Times New Roman" w:hAnsi="Times New Roman" w:cs="Times New Roman"/>
          <w:sz w:val="24"/>
          <w:szCs w:val="24"/>
        </w:rPr>
        <w:t xml:space="preserve"> attraverso la raccolta delle relazioni e delle informazioni messe a disposizione dai </w:t>
      </w:r>
      <w:r w:rsidR="00306C25">
        <w:rPr>
          <w:rFonts w:ascii="Times New Roman" w:hAnsi="Times New Roman" w:cs="Times New Roman"/>
          <w:sz w:val="24"/>
          <w:szCs w:val="24"/>
        </w:rPr>
        <w:t>d</w:t>
      </w:r>
      <w:r w:rsidRPr="001D594B">
        <w:rPr>
          <w:rFonts w:ascii="Times New Roman" w:hAnsi="Times New Roman" w:cs="Times New Roman"/>
          <w:sz w:val="24"/>
          <w:szCs w:val="24"/>
        </w:rPr>
        <w:t xml:space="preserve">irigenti e dai </w:t>
      </w:r>
      <w:r w:rsidR="00306C25">
        <w:rPr>
          <w:rFonts w:ascii="Times New Roman" w:hAnsi="Times New Roman" w:cs="Times New Roman"/>
          <w:sz w:val="24"/>
          <w:szCs w:val="24"/>
        </w:rPr>
        <w:t>r</w:t>
      </w:r>
      <w:r>
        <w:rPr>
          <w:rFonts w:ascii="Times New Roman" w:hAnsi="Times New Roman" w:cs="Times New Roman"/>
          <w:sz w:val="24"/>
          <w:szCs w:val="24"/>
        </w:rPr>
        <w:t xml:space="preserve">esponsabili </w:t>
      </w:r>
      <w:r w:rsidRPr="001D594B">
        <w:rPr>
          <w:rFonts w:ascii="Times New Roman" w:hAnsi="Times New Roman" w:cs="Times New Roman"/>
          <w:sz w:val="24"/>
          <w:szCs w:val="24"/>
        </w:rPr>
        <w:t xml:space="preserve">dei </w:t>
      </w:r>
      <w:r w:rsidR="00306C25">
        <w:rPr>
          <w:rFonts w:ascii="Times New Roman" w:hAnsi="Times New Roman" w:cs="Times New Roman"/>
          <w:sz w:val="24"/>
          <w:szCs w:val="24"/>
        </w:rPr>
        <w:t>s</w:t>
      </w:r>
      <w:r w:rsidRPr="001D594B">
        <w:rPr>
          <w:rFonts w:ascii="Times New Roman" w:hAnsi="Times New Roman" w:cs="Times New Roman"/>
          <w:sz w:val="24"/>
          <w:szCs w:val="24"/>
        </w:rPr>
        <w:t>ervizi in merito al grado di realizzazione degli obiettivi ed alla rilevazione delle eventuali criticità e/o delle attività non programmate/variabili esogene che possono condizionare il grado di raggiungimento dei risultati stabiliti.</w:t>
      </w:r>
    </w:p>
    <w:p w14:paraId="746A6C23" w14:textId="77777777" w:rsidR="001D594B" w:rsidRDefault="00BE5E6A" w:rsidP="003C0B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D594B">
        <w:rPr>
          <w:rFonts w:ascii="Times New Roman" w:hAnsi="Times New Roman" w:cs="Times New Roman"/>
          <w:sz w:val="24"/>
          <w:szCs w:val="24"/>
        </w:rPr>
        <w:t xml:space="preserve">a programmazione finalizzata ad una completa integrazione tra i due Piani </w:t>
      </w:r>
      <w:r>
        <w:rPr>
          <w:rFonts w:ascii="Times New Roman" w:hAnsi="Times New Roman" w:cs="Times New Roman"/>
          <w:sz w:val="24"/>
          <w:szCs w:val="24"/>
        </w:rPr>
        <w:t xml:space="preserve">viene </w:t>
      </w:r>
      <w:r w:rsidR="001D594B">
        <w:rPr>
          <w:rFonts w:ascii="Times New Roman" w:hAnsi="Times New Roman" w:cs="Times New Roman"/>
          <w:sz w:val="24"/>
          <w:szCs w:val="24"/>
        </w:rPr>
        <w:t xml:space="preserve">rappresentata </w:t>
      </w:r>
      <w:r>
        <w:rPr>
          <w:rFonts w:ascii="Times New Roman" w:hAnsi="Times New Roman" w:cs="Times New Roman"/>
          <w:sz w:val="24"/>
          <w:szCs w:val="24"/>
        </w:rPr>
        <w:t xml:space="preserve">nell’Albero delle performance </w:t>
      </w:r>
      <w:r w:rsidR="001D594B">
        <w:rPr>
          <w:rFonts w:ascii="Times New Roman" w:hAnsi="Times New Roman" w:cs="Times New Roman"/>
          <w:sz w:val="24"/>
          <w:szCs w:val="24"/>
        </w:rPr>
        <w:t>come segue:</w:t>
      </w:r>
    </w:p>
    <w:p w14:paraId="31C37DD7" w14:textId="77777777" w:rsidR="003C0BE8" w:rsidRDefault="00A448A6" w:rsidP="00A448A6">
      <w:pPr>
        <w:spacing w:after="0" w:line="360" w:lineRule="auto"/>
        <w:ind w:firstLine="708"/>
        <w:rPr>
          <w:rFonts w:ascii="Times New Roman" w:hAnsi="Times New Roman" w:cs="Times New Roman"/>
          <w:sz w:val="24"/>
          <w:szCs w:val="24"/>
        </w:rPr>
      </w:pPr>
      <w:r w:rsidRPr="00C67B1F">
        <w:rPr>
          <w:noProof/>
          <w:lang w:eastAsia="it-IT"/>
        </w:rPr>
        <w:drawing>
          <wp:anchor distT="0" distB="0" distL="114300" distR="114300" simplePos="0" relativeHeight="251659264" behindDoc="0" locked="0" layoutInCell="1" allowOverlap="1" wp14:anchorId="643B5E25" wp14:editId="5497A880">
            <wp:simplePos x="0" y="0"/>
            <wp:positionH relativeFrom="margin">
              <wp:align>center</wp:align>
            </wp:positionH>
            <wp:positionV relativeFrom="margin">
              <wp:align>center</wp:align>
            </wp:positionV>
            <wp:extent cx="7096125" cy="7962900"/>
            <wp:effectExtent l="0" t="0" r="0" b="0"/>
            <wp:wrapSquare wrapText="bothSides"/>
            <wp:docPr id="20" name="Diagram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ALBERO DELLE PERFORMANCE</w:t>
      </w:r>
    </w:p>
    <w:p w14:paraId="33BF7626" w14:textId="77777777" w:rsidR="0056146D" w:rsidRDefault="0056146D" w:rsidP="003C0BE8">
      <w:pPr>
        <w:spacing w:after="0" w:line="360" w:lineRule="auto"/>
        <w:ind w:firstLine="708"/>
        <w:jc w:val="both"/>
        <w:rPr>
          <w:rFonts w:ascii="Times New Roman" w:hAnsi="Times New Roman" w:cs="Times New Roman"/>
          <w:sz w:val="24"/>
          <w:szCs w:val="24"/>
        </w:rPr>
      </w:pPr>
    </w:p>
    <w:p w14:paraId="53246FDD" w14:textId="5986CAC6" w:rsidR="00A1255F" w:rsidRPr="00A1255F" w:rsidRDefault="00A1255F" w:rsidP="00A1255F">
      <w:pPr>
        <w:spacing w:after="0" w:line="360" w:lineRule="auto"/>
        <w:ind w:firstLine="708"/>
        <w:jc w:val="both"/>
        <w:rPr>
          <w:rFonts w:ascii="Times New Roman" w:hAnsi="Times New Roman" w:cs="Times New Roman"/>
          <w:sz w:val="24"/>
          <w:szCs w:val="24"/>
        </w:rPr>
      </w:pPr>
      <w:r w:rsidRPr="00A1255F">
        <w:rPr>
          <w:rFonts w:ascii="Times New Roman" w:hAnsi="Times New Roman" w:cs="Times New Roman"/>
          <w:sz w:val="24"/>
          <w:szCs w:val="24"/>
        </w:rPr>
        <w:t xml:space="preserve">Come si evince dall’albero delle performance, la Macro Area strategica 1 contiene gli obiettivi strategici dedicati alla prevenzione della corruzione e alla trasparenza amministrativa, che nel Piano delle performance </w:t>
      </w:r>
      <w:r w:rsidR="00CA4F9D">
        <w:rPr>
          <w:rFonts w:ascii="Times New Roman" w:hAnsi="Times New Roman" w:cs="Times New Roman"/>
          <w:sz w:val="24"/>
          <w:szCs w:val="24"/>
        </w:rPr>
        <w:t xml:space="preserve">per il triennio </w:t>
      </w:r>
      <w:r w:rsidRPr="00A1255F">
        <w:rPr>
          <w:rFonts w:ascii="Times New Roman" w:hAnsi="Times New Roman" w:cs="Times New Roman"/>
          <w:sz w:val="24"/>
          <w:szCs w:val="24"/>
        </w:rPr>
        <w:t>2020/2022, trova la seguente descrizione:</w:t>
      </w:r>
    </w:p>
    <w:p w14:paraId="37E445E1" w14:textId="77777777" w:rsidR="00A1255F" w:rsidRPr="00A1255F" w:rsidRDefault="00A1255F" w:rsidP="00A1255F">
      <w:pPr>
        <w:rPr>
          <w:rFonts w:ascii="Times New Roman" w:eastAsia="Calibri" w:hAnsi="Times New Roman" w:cs="Times New Roman"/>
          <w:b/>
          <w:sz w:val="24"/>
          <w:szCs w:val="24"/>
        </w:rPr>
      </w:pPr>
    </w:p>
    <w:p w14:paraId="4B59A559" w14:textId="77777777" w:rsidR="00A1255F" w:rsidRPr="00A1255F" w:rsidRDefault="00A1255F" w:rsidP="00A1255F">
      <w:pPr>
        <w:rPr>
          <w:rFonts w:ascii="Times New Roman" w:eastAsia="Calibri" w:hAnsi="Times New Roman" w:cs="Times New Roman"/>
          <w:b/>
          <w:i/>
          <w:sz w:val="24"/>
          <w:szCs w:val="24"/>
        </w:rPr>
      </w:pPr>
      <w:r w:rsidRPr="00A1255F">
        <w:rPr>
          <w:rFonts w:ascii="Times New Roman" w:eastAsia="Calibri" w:hAnsi="Times New Roman" w:cs="Times New Roman"/>
          <w:b/>
          <w:sz w:val="24"/>
          <w:szCs w:val="24"/>
        </w:rPr>
        <w:t>Macro-Area strategica n. 1 “</w:t>
      </w:r>
      <w:r w:rsidRPr="00A1255F">
        <w:rPr>
          <w:rFonts w:ascii="Times New Roman" w:eastAsia="Calibri" w:hAnsi="Times New Roman" w:cs="Times New Roman"/>
          <w:b/>
          <w:i/>
          <w:sz w:val="24"/>
          <w:szCs w:val="24"/>
        </w:rPr>
        <w:t>Anticorruzione, Trasparenza e Transizione al digitale”.</w:t>
      </w:r>
    </w:p>
    <w:p w14:paraId="492934A7" w14:textId="77777777" w:rsidR="00A1255F" w:rsidRPr="00A1255F" w:rsidRDefault="00A1255F" w:rsidP="00A1255F">
      <w:pPr>
        <w:rPr>
          <w:rFonts w:ascii="Times New Roman" w:eastAsia="Calibri" w:hAnsi="Times New Roman" w:cs="Times New Roman"/>
          <w:b/>
          <w:i/>
          <w:sz w:val="10"/>
          <w:szCs w:val="10"/>
        </w:rPr>
      </w:pPr>
    </w:p>
    <w:p w14:paraId="4CD5C508" w14:textId="354BFF7E" w:rsidR="00A1255F" w:rsidRPr="00A1255F" w:rsidRDefault="00A1255F" w:rsidP="00A1255F">
      <w:pPr>
        <w:spacing w:after="0" w:line="360" w:lineRule="auto"/>
        <w:ind w:firstLine="708"/>
        <w:jc w:val="both"/>
        <w:rPr>
          <w:rFonts w:ascii="Times New Roman" w:eastAsia="Calibri" w:hAnsi="Times New Roman" w:cs="Times New Roman"/>
          <w:sz w:val="24"/>
          <w:szCs w:val="24"/>
        </w:rPr>
      </w:pPr>
      <w:r w:rsidRPr="00A1255F">
        <w:rPr>
          <w:rFonts w:ascii="Times New Roman" w:eastAsia="Calibri" w:hAnsi="Times New Roman" w:cs="Times New Roman"/>
          <w:sz w:val="24"/>
          <w:szCs w:val="24"/>
        </w:rPr>
        <w:t xml:space="preserve">Il primo degli obiettivi strategici individuato nella Macro – Area 1, è finalizzato al rispetto degli adempimenti in materia di prevenzione della corruzione (L. 190/2012) ed alla promozione di maggiori livelli di trasparenza amministrativa che costituisce un obiettivo strategico di ogni amministrazione pubblica (art.10, comma 3, </w:t>
      </w:r>
      <w:proofErr w:type="spellStart"/>
      <w:r w:rsidRPr="00A1255F">
        <w:rPr>
          <w:rFonts w:ascii="Times New Roman" w:eastAsia="Calibri" w:hAnsi="Times New Roman" w:cs="Times New Roman"/>
          <w:sz w:val="24"/>
          <w:szCs w:val="24"/>
        </w:rPr>
        <w:t>D.Lgs.</w:t>
      </w:r>
      <w:proofErr w:type="spellEnd"/>
      <w:r w:rsidRPr="00A1255F">
        <w:rPr>
          <w:rFonts w:ascii="Times New Roman" w:eastAsia="Calibri" w:hAnsi="Times New Roman" w:cs="Times New Roman"/>
          <w:sz w:val="24"/>
          <w:szCs w:val="24"/>
        </w:rPr>
        <w:t xml:space="preserve"> 33/2013 e </w:t>
      </w:r>
      <w:proofErr w:type="spellStart"/>
      <w:r w:rsidRPr="00A1255F">
        <w:rPr>
          <w:rFonts w:ascii="Times New Roman" w:eastAsia="Calibri" w:hAnsi="Times New Roman" w:cs="Times New Roman"/>
          <w:sz w:val="24"/>
          <w:szCs w:val="24"/>
        </w:rPr>
        <w:t>s.m.i.</w:t>
      </w:r>
      <w:proofErr w:type="spellEnd"/>
      <w:r w:rsidRPr="00A1255F">
        <w:rPr>
          <w:rFonts w:ascii="Times New Roman" w:eastAsia="Calibri" w:hAnsi="Times New Roman" w:cs="Times New Roman"/>
          <w:sz w:val="24"/>
          <w:szCs w:val="24"/>
        </w:rPr>
        <w:t xml:space="preserve">), nel rispetto della tutela dei dati personali di cui al </w:t>
      </w:r>
      <w:proofErr w:type="spellStart"/>
      <w:r w:rsidRPr="00A1255F">
        <w:rPr>
          <w:rFonts w:ascii="Times New Roman" w:eastAsia="Calibri" w:hAnsi="Times New Roman" w:cs="Times New Roman"/>
          <w:sz w:val="24"/>
          <w:szCs w:val="24"/>
        </w:rPr>
        <w:t>D.Lgs.</w:t>
      </w:r>
      <w:proofErr w:type="spellEnd"/>
      <w:r w:rsidRPr="00A1255F">
        <w:rPr>
          <w:rFonts w:ascii="Times New Roman" w:eastAsia="Calibri" w:hAnsi="Times New Roman" w:cs="Times New Roman"/>
          <w:sz w:val="24"/>
          <w:szCs w:val="24"/>
        </w:rPr>
        <w:t xml:space="preserve"> 196/2013 e </w:t>
      </w:r>
      <w:proofErr w:type="spellStart"/>
      <w:r w:rsidRPr="00A1255F">
        <w:rPr>
          <w:rFonts w:ascii="Times New Roman" w:eastAsia="Calibri" w:hAnsi="Times New Roman" w:cs="Times New Roman"/>
          <w:sz w:val="24"/>
          <w:szCs w:val="24"/>
        </w:rPr>
        <w:t>s.m.i.</w:t>
      </w:r>
      <w:proofErr w:type="spellEnd"/>
      <w:r w:rsidRPr="00A1255F">
        <w:rPr>
          <w:rFonts w:ascii="Times New Roman" w:eastAsia="Calibri" w:hAnsi="Times New Roman" w:cs="Times New Roman"/>
          <w:sz w:val="24"/>
          <w:szCs w:val="24"/>
        </w:rPr>
        <w:t>.</w:t>
      </w:r>
    </w:p>
    <w:p w14:paraId="3FF49FFE" w14:textId="77777777" w:rsidR="00A1255F" w:rsidRPr="00A1255F" w:rsidRDefault="00A1255F" w:rsidP="00A1255F">
      <w:pPr>
        <w:spacing w:after="0" w:line="360" w:lineRule="auto"/>
        <w:ind w:firstLine="708"/>
        <w:jc w:val="both"/>
        <w:rPr>
          <w:rFonts w:ascii="Times New Roman" w:eastAsia="Calibri" w:hAnsi="Times New Roman" w:cs="Times New Roman"/>
          <w:color w:val="000000"/>
          <w:sz w:val="24"/>
          <w:szCs w:val="24"/>
        </w:rPr>
      </w:pPr>
      <w:r w:rsidRPr="00A1255F">
        <w:rPr>
          <w:rFonts w:ascii="Times New Roman" w:eastAsia="Calibri" w:hAnsi="Times New Roman" w:cs="Times New Roman"/>
          <w:sz w:val="24"/>
          <w:szCs w:val="24"/>
        </w:rPr>
        <w:t xml:space="preserve">Nell’ottica della semplificazione e digitalizzazione dei processi amministrativi mediante l’utilizzo di sistemi informatici, viene individuato un ulteriore obiettivo strategico finalizzato a dare attuazione agli adempimenti in materia di “agenda digitale” di cui al D.lgs. 82/2005, con l’intento di realizzare un’amministrazione digitale e aperta che interagisca costantemente con i destinatari dei servizi e perseguire </w:t>
      </w:r>
      <w:r w:rsidRPr="00A1255F">
        <w:rPr>
          <w:rFonts w:ascii="Times New Roman" w:eastAsia="Calibri" w:hAnsi="Times New Roman" w:cs="Times New Roman"/>
          <w:color w:val="000000"/>
          <w:sz w:val="24"/>
          <w:szCs w:val="24"/>
        </w:rPr>
        <w:t>una maggiore efficienza ed economicità nell’espletamento dell’attività amministrativa.</w:t>
      </w:r>
    </w:p>
    <w:p w14:paraId="26AAB62E" w14:textId="4E48771E" w:rsidR="00A1255F" w:rsidRPr="00A1255F" w:rsidRDefault="00A1255F" w:rsidP="00A1255F">
      <w:pPr>
        <w:spacing w:after="0" w:line="360" w:lineRule="auto"/>
        <w:ind w:firstLine="708"/>
        <w:jc w:val="both"/>
        <w:rPr>
          <w:rFonts w:ascii="Times New Roman" w:eastAsia="Calibri" w:hAnsi="Times New Roman" w:cs="Times New Roman"/>
          <w:sz w:val="24"/>
          <w:szCs w:val="24"/>
        </w:rPr>
      </w:pPr>
      <w:r w:rsidRPr="00A1255F">
        <w:rPr>
          <w:rFonts w:ascii="Times New Roman" w:eastAsia="Calibri" w:hAnsi="Times New Roman" w:cs="Times New Roman"/>
          <w:color w:val="000000"/>
          <w:sz w:val="24"/>
          <w:szCs w:val="24"/>
        </w:rPr>
        <w:t>L’ultimo obiettivo è finalizzato a rafforzare l’attività di controllo sulle</w:t>
      </w:r>
      <w:r w:rsidR="00CA4F9D">
        <w:rPr>
          <w:rFonts w:ascii="Times New Roman" w:eastAsia="Calibri" w:hAnsi="Times New Roman" w:cs="Times New Roman"/>
          <w:color w:val="000000"/>
          <w:sz w:val="24"/>
          <w:szCs w:val="24"/>
        </w:rPr>
        <w:t xml:space="preserve"> </w:t>
      </w:r>
      <w:r w:rsidRPr="00A1255F">
        <w:rPr>
          <w:rFonts w:ascii="Times New Roman" w:eastAsia="Calibri" w:hAnsi="Times New Roman" w:cs="Times New Roman"/>
          <w:color w:val="000000"/>
          <w:sz w:val="24"/>
          <w:szCs w:val="24"/>
        </w:rPr>
        <w:t>dichiarazione rese dagli studenti per la partecipazione al Bando di concorso benefici e servizi e ad implementare l’attività di recupero crediti verso gli studenti non aventi diritto a seguito di decadenza dal beneficio/servizio.</w:t>
      </w:r>
    </w:p>
    <w:p w14:paraId="7E1BD38E" w14:textId="77777777" w:rsidR="000C1A7D" w:rsidRPr="0056146D" w:rsidRDefault="000C1A7D" w:rsidP="00A1255F">
      <w:pPr>
        <w:spacing w:after="0" w:line="360" w:lineRule="auto"/>
        <w:jc w:val="both"/>
        <w:rPr>
          <w:rFonts w:ascii="Times New Roman" w:hAnsi="Times New Roman" w:cs="Times New Roman"/>
          <w:sz w:val="24"/>
          <w:szCs w:val="24"/>
          <w:highlight w:val="yellow"/>
        </w:rPr>
      </w:pPr>
    </w:p>
    <w:p w14:paraId="0C8FEE6B" w14:textId="77777777" w:rsidR="002303B9" w:rsidRDefault="002303B9" w:rsidP="000C1A7D">
      <w:pPr>
        <w:spacing w:after="0" w:line="360" w:lineRule="auto"/>
        <w:ind w:firstLine="708"/>
        <w:jc w:val="both"/>
        <w:rPr>
          <w:rFonts w:ascii="Times New Roman" w:hAnsi="Times New Roman" w:cs="Times New Roman"/>
          <w:sz w:val="24"/>
          <w:szCs w:val="24"/>
        </w:rPr>
      </w:pPr>
    </w:p>
    <w:p w14:paraId="08BA2DDB" w14:textId="77777777" w:rsidR="002303B9" w:rsidRDefault="002303B9" w:rsidP="000C1A7D">
      <w:pPr>
        <w:spacing w:after="0" w:line="360" w:lineRule="auto"/>
        <w:ind w:firstLine="708"/>
        <w:jc w:val="both"/>
        <w:rPr>
          <w:rFonts w:ascii="Times New Roman" w:hAnsi="Times New Roman" w:cs="Times New Roman"/>
          <w:sz w:val="24"/>
          <w:szCs w:val="24"/>
        </w:rPr>
      </w:pPr>
    </w:p>
    <w:p w14:paraId="697DD9C3" w14:textId="77777777" w:rsidR="008E4883" w:rsidRDefault="002303B9" w:rsidP="000C1A7D">
      <w:pPr>
        <w:spacing w:after="0" w:line="360" w:lineRule="auto"/>
        <w:ind w:firstLine="708"/>
        <w:jc w:val="both"/>
        <w:rPr>
          <w:rFonts w:ascii="Times New Roman" w:hAnsi="Times New Roman" w:cs="Times New Roman"/>
          <w:sz w:val="24"/>
          <w:szCs w:val="24"/>
        </w:rPr>
        <w:sectPr w:rsidR="008E4883" w:rsidSect="0022407E">
          <w:pgSz w:w="11900" w:h="16840"/>
          <w:pgMar w:top="1701" w:right="1418" w:bottom="1701" w:left="1985" w:header="709" w:footer="709" w:gutter="0"/>
          <w:cols w:space="708"/>
          <w:docGrid w:linePitch="360"/>
        </w:sectPr>
      </w:pPr>
      <w:r>
        <w:rPr>
          <w:rFonts w:ascii="Times New Roman" w:hAnsi="Times New Roman" w:cs="Times New Roman"/>
          <w:sz w:val="24"/>
          <w:szCs w:val="24"/>
        </w:rPr>
        <w:t xml:space="preserve"> </w:t>
      </w:r>
    </w:p>
    <w:p w14:paraId="1C17F851" w14:textId="7A56F064" w:rsidR="008E4883" w:rsidRPr="008F4CA8" w:rsidRDefault="008E4883" w:rsidP="008E4883">
      <w:pPr>
        <w:spacing w:before="72"/>
        <w:ind w:left="112"/>
        <w:rPr>
          <w:rFonts w:ascii="Times New Roman" w:eastAsia="Times New Roman" w:hAnsi="Times New Roman" w:cs="Times New Roman"/>
        </w:rPr>
      </w:pPr>
      <w:r w:rsidRPr="00ED73A6">
        <w:rPr>
          <w:rFonts w:ascii="Times New Roman" w:eastAsia="Times New Roman" w:hAnsi="Times New Roman" w:cs="Times New Roman"/>
          <w:b/>
          <w:bCs/>
          <w:spacing w:val="-2"/>
        </w:rPr>
        <w:t>O</w:t>
      </w:r>
      <w:r w:rsidRPr="00ED73A6">
        <w:rPr>
          <w:rFonts w:ascii="Times New Roman" w:eastAsia="Times New Roman" w:hAnsi="Times New Roman" w:cs="Times New Roman"/>
          <w:b/>
          <w:bCs/>
          <w:spacing w:val="1"/>
        </w:rPr>
        <w:t>B</w:t>
      </w:r>
      <w:r w:rsidRPr="00ED73A6">
        <w:rPr>
          <w:rFonts w:ascii="Times New Roman" w:eastAsia="Times New Roman" w:hAnsi="Times New Roman" w:cs="Times New Roman"/>
          <w:b/>
          <w:bCs/>
        </w:rPr>
        <w:t>IE</w:t>
      </w:r>
      <w:r w:rsidRPr="00ED73A6">
        <w:rPr>
          <w:rFonts w:ascii="Times New Roman" w:eastAsia="Times New Roman" w:hAnsi="Times New Roman" w:cs="Times New Roman"/>
          <w:b/>
          <w:bCs/>
          <w:spacing w:val="-2"/>
        </w:rPr>
        <w:t>T</w:t>
      </w:r>
      <w:r w:rsidRPr="00ED73A6">
        <w:rPr>
          <w:rFonts w:ascii="Times New Roman" w:eastAsia="Times New Roman" w:hAnsi="Times New Roman" w:cs="Times New Roman"/>
          <w:b/>
          <w:bCs/>
          <w:spacing w:val="-1"/>
        </w:rPr>
        <w:t>T</w:t>
      </w:r>
      <w:r w:rsidR="0056146D" w:rsidRPr="00ED73A6">
        <w:rPr>
          <w:rFonts w:ascii="Times New Roman" w:eastAsia="Times New Roman" w:hAnsi="Times New Roman" w:cs="Times New Roman"/>
          <w:b/>
          <w:bCs/>
        </w:rPr>
        <w:t xml:space="preserve">IVI </w:t>
      </w:r>
      <w:r w:rsidRPr="00ED73A6">
        <w:rPr>
          <w:rFonts w:ascii="Times New Roman" w:eastAsia="Times New Roman" w:hAnsi="Times New Roman" w:cs="Times New Roman"/>
          <w:b/>
          <w:bCs/>
          <w:spacing w:val="-2"/>
        </w:rPr>
        <w:t>O</w:t>
      </w:r>
      <w:r w:rsidRPr="00ED73A6">
        <w:rPr>
          <w:rFonts w:ascii="Times New Roman" w:eastAsia="Times New Roman" w:hAnsi="Times New Roman" w:cs="Times New Roman"/>
          <w:b/>
          <w:bCs/>
          <w:spacing w:val="1"/>
        </w:rPr>
        <w:t>P</w:t>
      </w:r>
      <w:r w:rsidRPr="00ED73A6">
        <w:rPr>
          <w:rFonts w:ascii="Times New Roman" w:eastAsia="Times New Roman" w:hAnsi="Times New Roman" w:cs="Times New Roman"/>
          <w:b/>
          <w:bCs/>
          <w:spacing w:val="-1"/>
        </w:rPr>
        <w:t>E</w:t>
      </w:r>
      <w:r w:rsidRPr="00ED73A6">
        <w:rPr>
          <w:rFonts w:ascii="Times New Roman" w:eastAsia="Times New Roman" w:hAnsi="Times New Roman" w:cs="Times New Roman"/>
          <w:b/>
          <w:bCs/>
          <w:spacing w:val="-2"/>
        </w:rPr>
        <w:t>RA</w:t>
      </w:r>
      <w:r w:rsidRPr="00ED73A6">
        <w:rPr>
          <w:rFonts w:ascii="Times New Roman" w:eastAsia="Times New Roman" w:hAnsi="Times New Roman" w:cs="Times New Roman"/>
          <w:b/>
          <w:bCs/>
          <w:spacing w:val="-1"/>
        </w:rPr>
        <w:t>T</w:t>
      </w:r>
      <w:r w:rsidRPr="00ED73A6">
        <w:rPr>
          <w:rFonts w:ascii="Times New Roman" w:eastAsia="Times New Roman" w:hAnsi="Times New Roman" w:cs="Times New Roman"/>
          <w:b/>
          <w:bCs/>
        </w:rPr>
        <w:t>IVI</w:t>
      </w:r>
      <w:r w:rsidR="006C1C95" w:rsidRPr="00ED73A6">
        <w:rPr>
          <w:rFonts w:ascii="Times New Roman" w:eastAsia="Times New Roman" w:hAnsi="Times New Roman" w:cs="Times New Roman"/>
          <w:b/>
          <w:bCs/>
        </w:rPr>
        <w:t xml:space="preserve"> </w:t>
      </w:r>
      <w:r w:rsidR="0056146D" w:rsidRPr="00ED73A6">
        <w:rPr>
          <w:rFonts w:ascii="Times New Roman" w:eastAsia="Times New Roman" w:hAnsi="Times New Roman" w:cs="Times New Roman"/>
          <w:b/>
          <w:bCs/>
        </w:rPr>
        <w:t xml:space="preserve">ANNO </w:t>
      </w:r>
      <w:r w:rsidR="006C1C95" w:rsidRPr="00ED73A6">
        <w:rPr>
          <w:rFonts w:ascii="Times New Roman" w:eastAsia="Times New Roman" w:hAnsi="Times New Roman" w:cs="Times New Roman"/>
          <w:b/>
          <w:bCs/>
        </w:rPr>
        <w:t>202</w:t>
      </w:r>
      <w:r w:rsidR="0055547B" w:rsidRPr="00ED73A6">
        <w:rPr>
          <w:rFonts w:ascii="Times New Roman" w:eastAsia="Times New Roman" w:hAnsi="Times New Roman" w:cs="Times New Roman"/>
          <w:b/>
          <w:bCs/>
        </w:rPr>
        <w:t>1</w:t>
      </w:r>
    </w:p>
    <w:p w14:paraId="7DC36B92" w14:textId="003B1AEE" w:rsidR="00ED73A6" w:rsidRPr="00ED73A6" w:rsidRDefault="00605125" w:rsidP="00ED73A6">
      <w:pPr>
        <w:jc w:val="both"/>
        <w:rPr>
          <w:rFonts w:ascii="Times New Roman" w:eastAsia="Times New Roman" w:hAnsi="Times New Roman" w:cs="Times New Roman"/>
        </w:rPr>
      </w:pPr>
      <w:r w:rsidRPr="00605125">
        <w:rPr>
          <w:rFonts w:ascii="Times New Roman" w:eastAsia="Times New Roman" w:hAnsi="Times New Roman" w:cs="Times New Roman"/>
        </w:rPr>
        <w:t>Seguono le tabelle indicanti gli obiettivi strategici, come declinati in obiettivi operativi annuali, riferiti all</w:t>
      </w:r>
      <w:r w:rsidR="00A20A0D">
        <w:rPr>
          <w:rFonts w:ascii="Times New Roman" w:eastAsia="Times New Roman" w:hAnsi="Times New Roman" w:cs="Times New Roman"/>
        </w:rPr>
        <w:t>a Macro - Area</w:t>
      </w:r>
      <w:r w:rsidRPr="00605125">
        <w:rPr>
          <w:rFonts w:ascii="Times New Roman" w:eastAsia="Times New Roman" w:hAnsi="Times New Roman" w:cs="Times New Roman"/>
        </w:rPr>
        <w:t xml:space="preserve"> </w:t>
      </w:r>
      <w:r w:rsidR="00A20A0D" w:rsidRPr="00A1255F">
        <w:rPr>
          <w:rFonts w:ascii="Times New Roman" w:eastAsia="Calibri" w:hAnsi="Times New Roman" w:cs="Times New Roman"/>
          <w:b/>
          <w:sz w:val="24"/>
          <w:szCs w:val="24"/>
        </w:rPr>
        <w:t>“</w:t>
      </w:r>
      <w:r w:rsidR="00A20A0D" w:rsidRPr="00A1255F">
        <w:rPr>
          <w:rFonts w:ascii="Times New Roman" w:eastAsia="Calibri" w:hAnsi="Times New Roman" w:cs="Times New Roman"/>
          <w:b/>
          <w:i/>
          <w:sz w:val="24"/>
          <w:szCs w:val="24"/>
        </w:rPr>
        <w:t>Anticorruzione, Trasparenza e Transizione al digitale”</w:t>
      </w:r>
      <w:r w:rsidRPr="00605125">
        <w:rPr>
          <w:rFonts w:ascii="Times New Roman" w:eastAsia="Times New Roman" w:hAnsi="Times New Roman" w:cs="Times New Roman"/>
        </w:rPr>
        <w:t xml:space="preserve"> </w:t>
      </w:r>
      <w:r w:rsidR="00A20A0D">
        <w:rPr>
          <w:rFonts w:ascii="Times New Roman" w:eastAsia="Times New Roman" w:hAnsi="Times New Roman" w:cs="Times New Roman"/>
        </w:rPr>
        <w:t>p</w:t>
      </w:r>
      <w:r w:rsidRPr="00605125">
        <w:rPr>
          <w:rFonts w:ascii="Times New Roman" w:eastAsia="Times New Roman" w:hAnsi="Times New Roman" w:cs="Times New Roman"/>
        </w:rPr>
        <w:t>revisti</w:t>
      </w:r>
      <w:r w:rsidR="00A20A0D">
        <w:rPr>
          <w:rFonts w:ascii="Times New Roman" w:eastAsia="Times New Roman" w:hAnsi="Times New Roman" w:cs="Times New Roman"/>
        </w:rPr>
        <w:t xml:space="preserve"> </w:t>
      </w:r>
      <w:r w:rsidRPr="00605125">
        <w:rPr>
          <w:rFonts w:ascii="Times New Roman" w:eastAsia="Times New Roman" w:hAnsi="Times New Roman" w:cs="Times New Roman"/>
        </w:rPr>
        <w:t>nel Piano trienn</w:t>
      </w:r>
      <w:r>
        <w:rPr>
          <w:rFonts w:ascii="Times New Roman" w:eastAsia="Times New Roman" w:hAnsi="Times New Roman" w:cs="Times New Roman"/>
        </w:rPr>
        <w:t>ale della performance 20</w:t>
      </w:r>
      <w:r w:rsidR="00A20A0D">
        <w:rPr>
          <w:rFonts w:ascii="Times New Roman" w:eastAsia="Times New Roman" w:hAnsi="Times New Roman" w:cs="Times New Roman"/>
        </w:rPr>
        <w:t>20</w:t>
      </w:r>
      <w:r>
        <w:rPr>
          <w:rFonts w:ascii="Times New Roman" w:eastAsia="Times New Roman" w:hAnsi="Times New Roman" w:cs="Times New Roman"/>
        </w:rPr>
        <w:t>/20</w:t>
      </w:r>
      <w:r w:rsidR="00A20A0D">
        <w:rPr>
          <w:rFonts w:ascii="Times New Roman" w:eastAsia="Times New Roman" w:hAnsi="Times New Roman" w:cs="Times New Roman"/>
        </w:rPr>
        <w:t>22</w:t>
      </w:r>
      <w:r w:rsidR="00ED73A6">
        <w:rPr>
          <w:rFonts w:ascii="Times New Roman" w:eastAsia="Times New Roman" w:hAnsi="Times New Roman" w:cs="Times New Roman"/>
        </w:rPr>
        <w:t xml:space="preserve"> aggiornamento anno 2021</w:t>
      </w:r>
      <w:r>
        <w:rPr>
          <w:rFonts w:ascii="Times New Roman" w:eastAsia="Times New Roman" w:hAnsi="Times New Roman" w:cs="Times New Roman"/>
        </w:rPr>
        <w:t>.</w:t>
      </w:r>
    </w:p>
    <w:tbl>
      <w:tblPr>
        <w:tblpPr w:leftFromText="141" w:rightFromText="141" w:vertAnchor="text" w:horzAnchor="margin" w:tblpXSpec="center" w:tblpY="157"/>
        <w:tblW w:w="14033" w:type="dxa"/>
        <w:tblLayout w:type="fixed"/>
        <w:tblCellMar>
          <w:left w:w="10" w:type="dxa"/>
          <w:right w:w="10" w:type="dxa"/>
        </w:tblCellMar>
        <w:tblLook w:val="04A0" w:firstRow="1" w:lastRow="0" w:firstColumn="1" w:lastColumn="0" w:noHBand="0" w:noVBand="1"/>
      </w:tblPr>
      <w:tblGrid>
        <w:gridCol w:w="15"/>
        <w:gridCol w:w="2320"/>
        <w:gridCol w:w="16"/>
        <w:gridCol w:w="2320"/>
        <w:gridCol w:w="16"/>
        <w:gridCol w:w="2320"/>
        <w:gridCol w:w="16"/>
        <w:gridCol w:w="2044"/>
        <w:gridCol w:w="2835"/>
        <w:gridCol w:w="2112"/>
        <w:gridCol w:w="19"/>
      </w:tblGrid>
      <w:tr w:rsidR="00ED73A6" w:rsidRPr="00ED73A6" w14:paraId="18F1B4CD" w14:textId="77777777" w:rsidTr="00ED73A6">
        <w:trPr>
          <w:gridBefore w:val="1"/>
          <w:wBefore w:w="15" w:type="dxa"/>
          <w:trHeight w:val="2825"/>
        </w:trPr>
        <w:tc>
          <w:tcPr>
            <w:tcW w:w="14018" w:type="dxa"/>
            <w:gridSpan w:val="10"/>
            <w:tcBorders>
              <w:top w:val="single" w:sz="4" w:space="0" w:color="000000"/>
              <w:left w:val="single" w:sz="4" w:space="0" w:color="000000"/>
              <w:bottom w:val="single" w:sz="4" w:space="0" w:color="000000"/>
              <w:right w:val="single" w:sz="4" w:space="0" w:color="000000"/>
            </w:tcBorders>
            <w:shd w:val="clear" w:color="000000" w:fill="FFFFFF"/>
          </w:tcPr>
          <w:p w14:paraId="4D02A9EA" w14:textId="77777777" w:rsidR="00ED73A6" w:rsidRPr="00ED73A6" w:rsidRDefault="00ED73A6" w:rsidP="00ED73A6">
            <w:pPr>
              <w:spacing w:after="0" w:line="240" w:lineRule="auto"/>
              <w:jc w:val="center"/>
              <w:rPr>
                <w:rFonts w:ascii="Times New Roman" w:eastAsia="Times New Roman" w:hAnsi="Times New Roman" w:cs="Times New Roman"/>
                <w:lang w:eastAsia="it-IT"/>
              </w:rPr>
            </w:pPr>
            <w:r w:rsidRPr="00ED73A6">
              <w:rPr>
                <w:rFonts w:ascii="Times New Roman" w:eastAsia="Times New Roman" w:hAnsi="Times New Roman" w:cs="Times New Roman"/>
                <w:lang w:eastAsia="it-IT"/>
              </w:rPr>
              <w:t>MACROAREA STRATEGICA 1</w:t>
            </w:r>
          </w:p>
          <w:p w14:paraId="7A3D42CE" w14:textId="77777777" w:rsidR="00ED73A6" w:rsidRPr="00ED73A6" w:rsidRDefault="00ED73A6" w:rsidP="00ED73A6">
            <w:pPr>
              <w:spacing w:after="0" w:line="240" w:lineRule="auto"/>
              <w:jc w:val="center"/>
              <w:rPr>
                <w:rFonts w:ascii="Times New Roman" w:eastAsia="Times New Roman" w:hAnsi="Times New Roman" w:cs="Times New Roman"/>
                <w:i/>
                <w:lang w:eastAsia="it-IT"/>
              </w:rPr>
            </w:pPr>
            <w:r w:rsidRPr="00ED73A6">
              <w:rPr>
                <w:rFonts w:ascii="Times New Roman" w:eastAsia="Times New Roman" w:hAnsi="Times New Roman" w:cs="Times New Roman"/>
                <w:i/>
                <w:lang w:eastAsia="it-IT"/>
              </w:rPr>
              <w:t>Anticorruzione, Trasparenza e Transizione al digitale</w:t>
            </w:r>
          </w:p>
          <w:p w14:paraId="1B38E002" w14:textId="77777777" w:rsidR="00ED73A6" w:rsidRPr="00ED73A6" w:rsidRDefault="00ED73A6" w:rsidP="00ED73A6">
            <w:pPr>
              <w:spacing w:after="0" w:line="240" w:lineRule="auto"/>
              <w:jc w:val="center"/>
              <w:rPr>
                <w:rFonts w:ascii="Times New Roman" w:eastAsia="Times New Roman" w:hAnsi="Times New Roman" w:cs="Times New Roman"/>
                <w:lang w:eastAsia="it-IT"/>
              </w:rPr>
            </w:pPr>
          </w:p>
          <w:p w14:paraId="6FF67A46" w14:textId="77777777" w:rsidR="00ED73A6" w:rsidRPr="00ED73A6" w:rsidRDefault="00ED73A6" w:rsidP="00ED73A6">
            <w:pPr>
              <w:spacing w:after="0" w:line="240" w:lineRule="auto"/>
              <w:jc w:val="center"/>
              <w:rPr>
                <w:rFonts w:ascii="Times New Roman" w:eastAsia="Times New Roman" w:hAnsi="Times New Roman" w:cs="Times New Roman"/>
                <w:lang w:eastAsia="it-IT"/>
              </w:rPr>
            </w:pPr>
            <w:r w:rsidRPr="00ED73A6">
              <w:rPr>
                <w:rFonts w:ascii="Times New Roman" w:eastAsia="Times New Roman" w:hAnsi="Times New Roman" w:cs="Times New Roman"/>
                <w:lang w:eastAsia="it-IT"/>
              </w:rPr>
              <w:t>OBIETTIVI STRATEGICI</w:t>
            </w:r>
          </w:p>
          <w:p w14:paraId="5DBDCF8E" w14:textId="77777777" w:rsidR="00ED73A6" w:rsidRPr="00ED73A6" w:rsidRDefault="00ED73A6" w:rsidP="00ED73A6">
            <w:pPr>
              <w:numPr>
                <w:ilvl w:val="0"/>
                <w:numId w:val="8"/>
              </w:numPr>
              <w:spacing w:after="0" w:line="240" w:lineRule="auto"/>
              <w:contextualSpacing/>
              <w:rPr>
                <w:rFonts w:ascii="Times New Roman" w:eastAsia="Times New Roman" w:hAnsi="Times New Roman" w:cs="Times New Roman"/>
                <w:i/>
                <w:iCs/>
                <w:lang w:eastAsia="it-IT"/>
              </w:rPr>
            </w:pPr>
            <w:r w:rsidRPr="00ED73A6">
              <w:rPr>
                <w:rFonts w:ascii="Times New Roman" w:eastAsia="Times New Roman" w:hAnsi="Times New Roman" w:cs="Times New Roman"/>
                <w:i/>
                <w:iCs/>
                <w:lang w:eastAsia="it-IT"/>
              </w:rPr>
              <w:t>Applicazione della normativa in materia di prevenzione della corruzione e promozione di maggiori livelli di trasparenza amministrativa, nel rispetto della normativa sulla privacy</w:t>
            </w:r>
          </w:p>
          <w:p w14:paraId="55D06BCD" w14:textId="77777777" w:rsidR="00ED73A6" w:rsidRPr="00ED73A6" w:rsidRDefault="00ED73A6" w:rsidP="00ED73A6">
            <w:pPr>
              <w:numPr>
                <w:ilvl w:val="0"/>
                <w:numId w:val="8"/>
              </w:numPr>
              <w:spacing w:after="0" w:line="240" w:lineRule="auto"/>
              <w:contextualSpacing/>
              <w:rPr>
                <w:rFonts w:ascii="Times New Roman" w:eastAsia="Times New Roman" w:hAnsi="Times New Roman" w:cs="Times New Roman"/>
                <w:i/>
                <w:iCs/>
                <w:lang w:eastAsia="it-IT"/>
              </w:rPr>
            </w:pPr>
            <w:r w:rsidRPr="00ED73A6">
              <w:rPr>
                <w:rFonts w:ascii="Times New Roman" w:eastAsia="Times New Roman" w:hAnsi="Times New Roman" w:cs="Times New Roman"/>
                <w:i/>
                <w:iCs/>
                <w:lang w:eastAsia="it-IT"/>
              </w:rPr>
              <w:t>Semplificazione e dematerializzazione dei processi amministrativi mediante l'informatizzazione dei procedimenti nel rispetto della normativa in materia di transizione al digitale</w:t>
            </w:r>
          </w:p>
          <w:p w14:paraId="37C482EC" w14:textId="77777777" w:rsidR="00ED73A6" w:rsidRPr="00ED73A6" w:rsidRDefault="00ED73A6" w:rsidP="00ED73A6">
            <w:pPr>
              <w:numPr>
                <w:ilvl w:val="0"/>
                <w:numId w:val="8"/>
              </w:numPr>
              <w:spacing w:after="0" w:line="240" w:lineRule="auto"/>
              <w:contextualSpacing/>
              <w:rPr>
                <w:rFonts w:ascii="Times New Roman" w:eastAsia="Times New Roman" w:hAnsi="Times New Roman" w:cs="Times New Roman"/>
                <w:i/>
                <w:iCs/>
                <w:lang w:eastAsia="it-IT"/>
              </w:rPr>
            </w:pPr>
            <w:r w:rsidRPr="00ED73A6">
              <w:rPr>
                <w:rFonts w:ascii="Times New Roman" w:eastAsia="Times New Roman" w:hAnsi="Times New Roman" w:cs="Times New Roman"/>
                <w:i/>
                <w:iCs/>
                <w:lang w:eastAsia="it-IT"/>
              </w:rPr>
              <w:t xml:space="preserve">Misure di miglioramento nella comunicazione con gli utenti interni ed esterni (stakeholder) e implementazione dell'attività di customer </w:t>
            </w:r>
            <w:proofErr w:type="spellStart"/>
            <w:r w:rsidRPr="00ED73A6">
              <w:rPr>
                <w:rFonts w:ascii="Times New Roman" w:eastAsia="Times New Roman" w:hAnsi="Times New Roman" w:cs="Times New Roman"/>
                <w:i/>
                <w:iCs/>
                <w:lang w:eastAsia="it-IT"/>
              </w:rPr>
              <w:t>satisfaction</w:t>
            </w:r>
            <w:proofErr w:type="spellEnd"/>
          </w:p>
          <w:p w14:paraId="08DF5D59" w14:textId="77777777" w:rsidR="00ED73A6" w:rsidRPr="00ED73A6" w:rsidRDefault="00ED73A6" w:rsidP="00ED73A6">
            <w:pPr>
              <w:numPr>
                <w:ilvl w:val="0"/>
                <w:numId w:val="8"/>
              </w:numPr>
              <w:spacing w:after="0" w:line="240" w:lineRule="auto"/>
              <w:contextualSpacing/>
              <w:rPr>
                <w:rFonts w:ascii="Times New Roman" w:eastAsia="Times New Roman" w:hAnsi="Times New Roman" w:cs="Times New Roman"/>
                <w:i/>
                <w:iCs/>
                <w:lang w:eastAsia="it-IT"/>
              </w:rPr>
            </w:pPr>
            <w:r w:rsidRPr="00ED73A6">
              <w:rPr>
                <w:rFonts w:ascii="Times New Roman" w:eastAsia="Times New Roman" w:hAnsi="Times New Roman" w:cs="Times New Roman"/>
                <w:i/>
                <w:iCs/>
                <w:lang w:eastAsia="it-IT"/>
              </w:rPr>
              <w:t>Monitoraggio attività di controllo e recupero crediti.</w:t>
            </w:r>
          </w:p>
          <w:p w14:paraId="7C0CC8FD" w14:textId="77777777" w:rsidR="00ED73A6" w:rsidRPr="00ED73A6" w:rsidRDefault="00ED73A6" w:rsidP="00ED73A6">
            <w:pPr>
              <w:spacing w:after="0" w:line="240" w:lineRule="auto"/>
              <w:jc w:val="center"/>
              <w:rPr>
                <w:rFonts w:ascii="Times New Roman" w:eastAsia="Times New Roman" w:hAnsi="Times New Roman" w:cs="Times New Roman"/>
                <w:i/>
                <w:iCs/>
                <w:sz w:val="20"/>
                <w:szCs w:val="20"/>
                <w:lang w:eastAsia="it-IT"/>
              </w:rPr>
            </w:pPr>
          </w:p>
          <w:p w14:paraId="118791D1" w14:textId="77777777" w:rsidR="00ED73A6" w:rsidRPr="00ED73A6" w:rsidRDefault="00ED73A6" w:rsidP="00ED73A6">
            <w:pPr>
              <w:spacing w:after="0" w:line="240" w:lineRule="auto"/>
              <w:contextualSpacing/>
              <w:jc w:val="center"/>
              <w:rPr>
                <w:rFonts w:ascii="Times New Roman" w:eastAsia="Times New Roman" w:hAnsi="Times New Roman" w:cs="Times New Roman"/>
                <w:i/>
                <w:sz w:val="20"/>
                <w:szCs w:val="20"/>
                <w:lang w:eastAsia="it-IT"/>
              </w:rPr>
            </w:pPr>
          </w:p>
        </w:tc>
      </w:tr>
      <w:tr w:rsidR="00ED73A6" w:rsidRPr="00ED73A6" w14:paraId="7E8DA048" w14:textId="77777777" w:rsidTr="002F6539">
        <w:trPr>
          <w:gridBefore w:val="1"/>
          <w:wBefore w:w="15" w:type="dxa"/>
          <w:trHeight w:val="1253"/>
        </w:trPr>
        <w:tc>
          <w:tcPr>
            <w:tcW w:w="2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1E6F4" w14:textId="77777777" w:rsidR="00ED73A6" w:rsidRPr="00ED73A6" w:rsidRDefault="00ED73A6" w:rsidP="00ED73A6">
            <w:pPr>
              <w:spacing w:before="120" w:after="120" w:line="240" w:lineRule="auto"/>
              <w:jc w:val="center"/>
              <w:rPr>
                <w:rFonts w:ascii="Times New Roman" w:eastAsia="Calibri" w:hAnsi="Times New Roman" w:cs="Times New Roman"/>
                <w:sz w:val="24"/>
                <w:szCs w:val="24"/>
                <w:lang w:eastAsia="it-IT"/>
              </w:rPr>
            </w:pPr>
            <w:r w:rsidRPr="00ED73A6">
              <w:rPr>
                <w:rFonts w:ascii="Times New Roman" w:eastAsia="Times New Roman" w:hAnsi="Times New Roman" w:cs="Times New Roman"/>
                <w:b/>
                <w:sz w:val="24"/>
                <w:szCs w:val="24"/>
                <w:lang w:eastAsia="it-IT"/>
              </w:rPr>
              <w:t>OBIETTIVO OPERATIVO</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5E73F" w14:textId="77777777" w:rsidR="00ED73A6" w:rsidRPr="00ED73A6" w:rsidRDefault="00ED73A6" w:rsidP="00ED73A6">
            <w:pPr>
              <w:spacing w:before="120" w:after="120" w:line="240" w:lineRule="auto"/>
              <w:jc w:val="center"/>
              <w:rPr>
                <w:rFonts w:ascii="Times New Roman" w:eastAsia="Times New Roman" w:hAnsi="Times New Roman" w:cs="Times New Roman"/>
                <w:b/>
                <w:sz w:val="24"/>
                <w:szCs w:val="24"/>
                <w:lang w:eastAsia="it-IT"/>
              </w:rPr>
            </w:pPr>
            <w:r w:rsidRPr="00ED73A6">
              <w:rPr>
                <w:rFonts w:ascii="Times New Roman" w:eastAsia="Times New Roman" w:hAnsi="Times New Roman" w:cs="Times New Roman"/>
                <w:b/>
                <w:sz w:val="24"/>
                <w:szCs w:val="24"/>
                <w:lang w:eastAsia="it-IT"/>
              </w:rPr>
              <w:t>INDICATORE</w:t>
            </w:r>
          </w:p>
        </w:tc>
        <w:tc>
          <w:tcPr>
            <w:tcW w:w="23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6EB53619" w14:textId="77777777" w:rsidR="00ED73A6" w:rsidRPr="00ED73A6" w:rsidRDefault="00ED73A6" w:rsidP="00ED73A6">
            <w:pPr>
              <w:spacing w:after="0" w:line="240" w:lineRule="auto"/>
              <w:jc w:val="center"/>
              <w:rPr>
                <w:rFonts w:ascii="Times New Roman" w:eastAsia="Times New Roman" w:hAnsi="Times New Roman" w:cs="Times New Roman"/>
                <w:b/>
                <w:sz w:val="24"/>
                <w:szCs w:val="24"/>
                <w:lang w:eastAsia="it-IT"/>
              </w:rPr>
            </w:pPr>
            <w:r w:rsidRPr="00ED73A6">
              <w:rPr>
                <w:rFonts w:ascii="Times New Roman" w:eastAsia="Times New Roman" w:hAnsi="Times New Roman" w:cs="Times New Roman"/>
                <w:b/>
                <w:sz w:val="24"/>
                <w:szCs w:val="24"/>
                <w:lang w:eastAsia="it-IT"/>
              </w:rPr>
              <w:t>TARGET</w:t>
            </w:r>
          </w:p>
        </w:tc>
        <w:tc>
          <w:tcPr>
            <w:tcW w:w="204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38E95199" w14:textId="77777777" w:rsidR="00ED73A6" w:rsidRPr="00ED73A6" w:rsidRDefault="00ED73A6" w:rsidP="00ED73A6">
            <w:pPr>
              <w:spacing w:before="120" w:after="120" w:line="240" w:lineRule="auto"/>
              <w:jc w:val="center"/>
              <w:rPr>
                <w:rFonts w:ascii="Times New Roman" w:eastAsia="Calibri" w:hAnsi="Times New Roman" w:cs="Times New Roman"/>
                <w:b/>
                <w:sz w:val="24"/>
                <w:szCs w:val="24"/>
                <w:lang w:eastAsia="it-IT"/>
              </w:rPr>
            </w:pPr>
            <w:r w:rsidRPr="00ED73A6">
              <w:rPr>
                <w:rFonts w:ascii="Times New Roman" w:eastAsia="Calibri" w:hAnsi="Times New Roman" w:cs="Times New Roman"/>
                <w:b/>
                <w:sz w:val="24"/>
                <w:szCs w:val="24"/>
                <w:lang w:eastAsia="it-IT"/>
              </w:rPr>
              <w:t>DIRIGENTE</w:t>
            </w:r>
          </w:p>
        </w:tc>
        <w:tc>
          <w:tcPr>
            <w:tcW w:w="2835" w:type="dxa"/>
            <w:tcBorders>
              <w:top w:val="single" w:sz="4" w:space="0" w:color="000000"/>
              <w:left w:val="single" w:sz="4" w:space="0" w:color="auto"/>
              <w:bottom w:val="single" w:sz="4" w:space="0" w:color="auto"/>
              <w:right w:val="single" w:sz="4" w:space="0" w:color="000000"/>
            </w:tcBorders>
            <w:shd w:val="clear" w:color="000000" w:fill="FFFFFF"/>
            <w:vAlign w:val="center"/>
          </w:tcPr>
          <w:p w14:paraId="69EC1F70" w14:textId="77777777" w:rsidR="00ED73A6" w:rsidRPr="00ED73A6" w:rsidRDefault="00ED73A6" w:rsidP="00ED73A6">
            <w:pPr>
              <w:spacing w:before="120" w:after="120" w:line="240" w:lineRule="auto"/>
              <w:jc w:val="center"/>
              <w:rPr>
                <w:rFonts w:ascii="Times New Roman" w:eastAsia="Times New Roman" w:hAnsi="Times New Roman" w:cs="Times New Roman"/>
                <w:b/>
                <w:sz w:val="24"/>
                <w:szCs w:val="24"/>
                <w:lang w:eastAsia="it-IT"/>
              </w:rPr>
            </w:pPr>
            <w:r w:rsidRPr="00ED73A6">
              <w:rPr>
                <w:rFonts w:ascii="Times New Roman" w:eastAsia="Times New Roman" w:hAnsi="Times New Roman" w:cs="Times New Roman"/>
                <w:b/>
                <w:sz w:val="24"/>
                <w:szCs w:val="24"/>
                <w:lang w:eastAsia="it-IT"/>
              </w:rPr>
              <w:t>PESO</w:t>
            </w:r>
          </w:p>
        </w:tc>
        <w:tc>
          <w:tcPr>
            <w:tcW w:w="2131" w:type="dxa"/>
            <w:gridSpan w:val="2"/>
            <w:tcBorders>
              <w:top w:val="single" w:sz="4" w:space="0" w:color="000000"/>
              <w:left w:val="single" w:sz="4" w:space="0" w:color="auto"/>
              <w:bottom w:val="single" w:sz="4" w:space="0" w:color="auto"/>
              <w:right w:val="single" w:sz="4" w:space="0" w:color="000000"/>
            </w:tcBorders>
            <w:shd w:val="clear" w:color="000000" w:fill="FFFFFF"/>
            <w:vAlign w:val="center"/>
          </w:tcPr>
          <w:p w14:paraId="227F091F" w14:textId="77777777" w:rsidR="00ED73A6" w:rsidRPr="00ED73A6" w:rsidRDefault="00ED73A6" w:rsidP="00ED73A6">
            <w:pPr>
              <w:spacing w:before="120" w:after="120" w:line="240" w:lineRule="auto"/>
              <w:jc w:val="center"/>
              <w:rPr>
                <w:rFonts w:ascii="Times New Roman" w:eastAsia="Times New Roman" w:hAnsi="Times New Roman" w:cs="Times New Roman"/>
                <w:b/>
                <w:lang w:eastAsia="it-IT"/>
              </w:rPr>
            </w:pPr>
            <w:r w:rsidRPr="00ED73A6">
              <w:rPr>
                <w:rFonts w:ascii="Times New Roman" w:eastAsia="Times New Roman" w:hAnsi="Times New Roman" w:cs="Times New Roman"/>
                <w:b/>
                <w:lang w:eastAsia="it-IT"/>
              </w:rPr>
              <w:t>STAKEHOLDER</w:t>
            </w:r>
          </w:p>
        </w:tc>
      </w:tr>
      <w:tr w:rsidR="00ED73A6" w:rsidRPr="00ED73A6" w14:paraId="51973EC4" w14:textId="77777777" w:rsidTr="00ED73A6">
        <w:trPr>
          <w:gridAfter w:val="1"/>
          <w:wAfter w:w="19" w:type="dxa"/>
          <w:trHeight w:val="1125"/>
        </w:trPr>
        <w:tc>
          <w:tcPr>
            <w:tcW w:w="233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A4AE8F0"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b/>
                <w:sz w:val="24"/>
                <w:szCs w:val="24"/>
                <w:lang w:eastAsia="it-IT"/>
              </w:rPr>
            </w:pPr>
          </w:p>
          <w:p w14:paraId="46D6FF8D"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b/>
                <w:sz w:val="24"/>
                <w:szCs w:val="24"/>
                <w:lang w:eastAsia="it-IT"/>
              </w:rPr>
            </w:pPr>
          </w:p>
          <w:p w14:paraId="41169F30"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b/>
                <w:sz w:val="24"/>
                <w:szCs w:val="24"/>
                <w:lang w:eastAsia="it-IT"/>
              </w:rPr>
            </w:pPr>
            <w:r w:rsidRPr="00ED73A6">
              <w:rPr>
                <w:rFonts w:ascii="Times New Roman" w:eastAsia="Calibri" w:hAnsi="Times New Roman" w:cs="Times New Roman"/>
                <w:b/>
                <w:sz w:val="24"/>
                <w:szCs w:val="24"/>
                <w:lang w:eastAsia="it-IT"/>
              </w:rPr>
              <w:t>Cod. 1.1</w:t>
            </w:r>
          </w:p>
          <w:p w14:paraId="1BE5BB8C"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sz w:val="24"/>
                <w:szCs w:val="24"/>
                <w:lang w:eastAsia="it-IT"/>
              </w:rPr>
            </w:pPr>
            <w:r w:rsidRPr="00ED73A6">
              <w:rPr>
                <w:rFonts w:ascii="Times New Roman" w:eastAsia="Calibri" w:hAnsi="Times New Roman" w:cs="Times New Roman"/>
                <w:sz w:val="24"/>
                <w:szCs w:val="24"/>
                <w:lang w:eastAsia="it-IT"/>
              </w:rPr>
              <w:t xml:space="preserve">Assicurazione del corretto adempimento in materia di anticorruzione e trasparenza </w:t>
            </w:r>
          </w:p>
          <w:p w14:paraId="5758ABCC"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sz w:val="24"/>
                <w:szCs w:val="24"/>
                <w:lang w:eastAsia="it-IT"/>
              </w:rPr>
            </w:pPr>
          </w:p>
        </w:tc>
        <w:tc>
          <w:tcPr>
            <w:tcW w:w="2336" w:type="dxa"/>
            <w:gridSpan w:val="2"/>
            <w:tcBorders>
              <w:top w:val="single" w:sz="4" w:space="0" w:color="000000"/>
              <w:left w:val="single" w:sz="4" w:space="0" w:color="000000"/>
              <w:bottom w:val="single" w:sz="4" w:space="0" w:color="auto"/>
              <w:right w:val="single" w:sz="4" w:space="0" w:color="000000"/>
            </w:tcBorders>
            <w:shd w:val="clear" w:color="000000" w:fill="FFFFFF"/>
          </w:tcPr>
          <w:p w14:paraId="7FC384F3" w14:textId="77777777" w:rsidR="00ED73A6" w:rsidRPr="00ED73A6" w:rsidRDefault="00ED73A6" w:rsidP="00ED73A6">
            <w:pPr>
              <w:spacing w:after="0" w:line="240" w:lineRule="auto"/>
              <w:jc w:val="center"/>
              <w:rPr>
                <w:rFonts w:ascii="Times New Roman" w:eastAsia="Calibri" w:hAnsi="Times New Roman" w:cs="Times New Roman"/>
                <w:sz w:val="24"/>
                <w:szCs w:val="24"/>
                <w:lang w:eastAsia="it-IT"/>
              </w:rPr>
            </w:pPr>
          </w:p>
          <w:p w14:paraId="0AD0684D" w14:textId="77777777" w:rsidR="00ED73A6" w:rsidRPr="00ED73A6" w:rsidRDefault="00ED73A6" w:rsidP="00ED73A6">
            <w:pPr>
              <w:spacing w:after="0" w:line="240" w:lineRule="auto"/>
              <w:jc w:val="center"/>
              <w:rPr>
                <w:rFonts w:ascii="Times New Roman" w:eastAsia="Calibri" w:hAnsi="Times New Roman" w:cs="Times New Roman"/>
                <w:sz w:val="24"/>
                <w:szCs w:val="24"/>
                <w:lang w:eastAsia="it-IT"/>
              </w:rPr>
            </w:pPr>
          </w:p>
          <w:p w14:paraId="783DF58F" w14:textId="77777777" w:rsidR="00ED73A6" w:rsidRPr="00ED73A6" w:rsidRDefault="00ED73A6" w:rsidP="00ED73A6">
            <w:pPr>
              <w:spacing w:after="0" w:line="240" w:lineRule="auto"/>
              <w:jc w:val="center"/>
              <w:rPr>
                <w:rFonts w:ascii="Times New Roman" w:eastAsia="Calibri" w:hAnsi="Times New Roman" w:cs="Times New Roman"/>
                <w:sz w:val="24"/>
                <w:szCs w:val="24"/>
                <w:lang w:eastAsia="it-IT"/>
              </w:rPr>
            </w:pPr>
            <w:r w:rsidRPr="00ED73A6">
              <w:rPr>
                <w:rFonts w:ascii="Times New Roman" w:eastAsia="Calibri" w:hAnsi="Times New Roman" w:cs="Times New Roman"/>
                <w:sz w:val="24"/>
                <w:szCs w:val="24"/>
                <w:lang w:eastAsia="it-IT"/>
              </w:rPr>
              <w:t>Monitoraggio degli adempimenti/scadenze in materia di anticorruzione e trasparenza previsti dal PNA e dal PTPC</w:t>
            </w:r>
          </w:p>
          <w:p w14:paraId="7C0279DD" w14:textId="77777777" w:rsidR="00ED73A6" w:rsidRPr="00ED73A6" w:rsidRDefault="00ED73A6" w:rsidP="00ED73A6">
            <w:pPr>
              <w:spacing w:after="0" w:line="240" w:lineRule="auto"/>
              <w:jc w:val="center"/>
              <w:rPr>
                <w:rFonts w:ascii="Times New Roman" w:eastAsia="Calibri" w:hAnsi="Times New Roman" w:cs="Times New Roman"/>
                <w:sz w:val="24"/>
                <w:szCs w:val="24"/>
                <w:lang w:eastAsia="it-IT"/>
              </w:rPr>
            </w:pPr>
            <w:r w:rsidRPr="00ED73A6">
              <w:rPr>
                <w:rFonts w:ascii="Times New Roman" w:eastAsia="Calibri" w:hAnsi="Times New Roman" w:cs="Times New Roman"/>
                <w:sz w:val="24"/>
                <w:szCs w:val="24"/>
                <w:lang w:eastAsia="it-IT"/>
              </w:rPr>
              <w:t>(Attività RPC e Dirigenti delle Sedi/Settori)</w:t>
            </w:r>
          </w:p>
          <w:p w14:paraId="060A0A80"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tc>
        <w:tc>
          <w:tcPr>
            <w:tcW w:w="2336" w:type="dxa"/>
            <w:gridSpan w:val="2"/>
            <w:tcBorders>
              <w:top w:val="single" w:sz="4" w:space="0" w:color="000000"/>
              <w:left w:val="single" w:sz="4" w:space="0" w:color="000000"/>
              <w:bottom w:val="single" w:sz="4" w:space="0" w:color="auto"/>
              <w:right w:val="single" w:sz="4" w:space="0" w:color="auto"/>
            </w:tcBorders>
            <w:shd w:val="clear" w:color="000000" w:fill="FFFFFF"/>
          </w:tcPr>
          <w:p w14:paraId="4A4183AD"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4E656002"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2221169A"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Report quadrimestrale e di verifica (somministrazione ai Dirigenti ogni quadrimestre di una scheda - report riepilogativa)</w:t>
            </w:r>
          </w:p>
        </w:tc>
        <w:tc>
          <w:tcPr>
            <w:tcW w:w="2060" w:type="dxa"/>
            <w:gridSpan w:val="2"/>
            <w:tcBorders>
              <w:top w:val="single" w:sz="4" w:space="0" w:color="000000"/>
              <w:left w:val="single" w:sz="4" w:space="0" w:color="auto"/>
              <w:bottom w:val="single" w:sz="4" w:space="0" w:color="auto"/>
              <w:right w:val="single" w:sz="4" w:space="0" w:color="auto"/>
            </w:tcBorders>
            <w:shd w:val="clear" w:color="000000" w:fill="FFFFFF"/>
          </w:tcPr>
          <w:p w14:paraId="6A6CDEAB"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6DA74652"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4541AFD3"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w:t>
            </w:r>
          </w:p>
          <w:p w14:paraId="04030B32"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03D132F7"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 xml:space="preserve">Tutti i Dirigenti </w:t>
            </w:r>
          </w:p>
          <w:p w14:paraId="0B9CF13F"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1EDFA441"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RPCT</w:t>
            </w:r>
          </w:p>
          <w:p w14:paraId="04AD0518"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CA91506" w14:textId="77777777" w:rsidR="00ED73A6" w:rsidRPr="00ED73A6" w:rsidRDefault="00ED73A6" w:rsidP="00ED73A6">
            <w:pPr>
              <w:spacing w:before="120" w:after="12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 20%</w:t>
            </w:r>
          </w:p>
          <w:p w14:paraId="7D9886EE" w14:textId="77777777" w:rsidR="00ED73A6" w:rsidRPr="00ED73A6" w:rsidRDefault="00ED73A6" w:rsidP="00ED73A6">
            <w:pPr>
              <w:spacing w:before="120" w:after="12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rPr>
              <w:t>Dirigente Sede Bari 10 %</w:t>
            </w:r>
          </w:p>
          <w:p w14:paraId="5F7D4D1F" w14:textId="77777777" w:rsidR="00ED73A6" w:rsidRPr="00ED73A6" w:rsidRDefault="00ED73A6" w:rsidP="00ED73A6">
            <w:pPr>
              <w:spacing w:before="120" w:after="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Foggia 10 %</w:t>
            </w:r>
          </w:p>
          <w:p w14:paraId="6504976B" w14:textId="77777777" w:rsidR="00ED73A6" w:rsidRPr="00ED73A6" w:rsidRDefault="00ED73A6" w:rsidP="00ED73A6">
            <w:pPr>
              <w:spacing w:before="120" w:after="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Lecce 10 %</w:t>
            </w:r>
          </w:p>
          <w:p w14:paraId="7C31D90E"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rPr>
            </w:pPr>
            <w:r w:rsidRPr="00ED73A6">
              <w:rPr>
                <w:rFonts w:ascii="Times New Roman" w:eastAsia="Times New Roman" w:hAnsi="Times New Roman" w:cs="Times New Roman"/>
                <w:sz w:val="24"/>
                <w:szCs w:val="24"/>
              </w:rPr>
              <w:t>Dirigente Sede Taranto 10 %</w:t>
            </w:r>
          </w:p>
          <w:p w14:paraId="1F60F196" w14:textId="77777777" w:rsidR="00ED73A6" w:rsidRPr="00ED73A6" w:rsidRDefault="00ED73A6" w:rsidP="00ED73A6">
            <w:pPr>
              <w:spacing w:before="120" w:after="120" w:line="240" w:lineRule="auto"/>
              <w:jc w:val="center"/>
              <w:rPr>
                <w:rFonts w:ascii="Times New Roman" w:eastAsia="Times New Roman" w:hAnsi="Times New Roman" w:cs="Times New Roman"/>
                <w:sz w:val="24"/>
                <w:szCs w:val="24"/>
                <w:lang w:eastAsia="it-IT"/>
              </w:rPr>
            </w:pP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tcPr>
          <w:p w14:paraId="6520D8F0" w14:textId="77777777" w:rsidR="00ED73A6" w:rsidRPr="00ED73A6" w:rsidRDefault="00ED73A6" w:rsidP="00ED73A6">
            <w:pPr>
              <w:spacing w:before="120" w:after="12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Studenti </w:t>
            </w:r>
          </w:p>
          <w:p w14:paraId="382F5A09" w14:textId="77777777" w:rsidR="00ED73A6" w:rsidRPr="00ED73A6" w:rsidRDefault="00ED73A6" w:rsidP="00ED73A6">
            <w:pPr>
              <w:spacing w:before="120" w:after="12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Personale dipendente </w:t>
            </w:r>
          </w:p>
          <w:p w14:paraId="0B9DE5DD" w14:textId="77777777" w:rsidR="00ED73A6" w:rsidRPr="00ED73A6" w:rsidRDefault="00ED73A6" w:rsidP="00ED73A6">
            <w:pPr>
              <w:spacing w:before="120" w:after="12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Ditte fornitrici </w:t>
            </w:r>
          </w:p>
          <w:p w14:paraId="4387F38D" w14:textId="77777777" w:rsidR="00ED73A6" w:rsidRPr="00ED73A6" w:rsidRDefault="00ED73A6" w:rsidP="00ED73A6">
            <w:pPr>
              <w:spacing w:before="120" w:after="120" w:line="240" w:lineRule="auto"/>
              <w:jc w:val="center"/>
              <w:rPr>
                <w:rFonts w:ascii="Times New Roman" w:eastAsia="Times New Roman" w:hAnsi="Times New Roman" w:cs="Times New Roman"/>
                <w:sz w:val="24"/>
                <w:szCs w:val="24"/>
                <w:lang w:eastAsia="it-IT"/>
              </w:rPr>
            </w:pPr>
            <w:r w:rsidRPr="00ED73A6">
              <w:rPr>
                <w:rFonts w:ascii="Times New Roman" w:eastAsia="Calibri" w:hAnsi="Times New Roman" w:cs="Times New Roman"/>
                <w:sz w:val="24"/>
                <w:szCs w:val="24"/>
              </w:rPr>
              <w:t>OIV</w:t>
            </w:r>
          </w:p>
        </w:tc>
      </w:tr>
      <w:tr w:rsidR="00ED73A6" w:rsidRPr="00ED73A6" w14:paraId="60CB7700" w14:textId="77777777" w:rsidTr="002F6539">
        <w:trPr>
          <w:gridBefore w:val="1"/>
          <w:wBefore w:w="15" w:type="dxa"/>
          <w:trHeight w:val="1797"/>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324FB72D"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b/>
                <w:sz w:val="24"/>
                <w:szCs w:val="24"/>
                <w:lang w:eastAsia="it-IT"/>
              </w:rPr>
            </w:pPr>
            <w:r w:rsidRPr="00ED73A6">
              <w:rPr>
                <w:rFonts w:ascii="Times New Roman" w:eastAsia="Calibri" w:hAnsi="Times New Roman" w:cs="Times New Roman"/>
                <w:b/>
                <w:sz w:val="24"/>
                <w:szCs w:val="24"/>
                <w:lang w:eastAsia="it-IT"/>
              </w:rPr>
              <w:t>Cod. 1.2</w:t>
            </w:r>
          </w:p>
          <w:p w14:paraId="3733083F"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sz w:val="24"/>
                <w:szCs w:val="24"/>
                <w:lang w:eastAsia="it-IT"/>
              </w:rPr>
            </w:pPr>
            <w:r w:rsidRPr="00ED73A6">
              <w:rPr>
                <w:rFonts w:ascii="Times New Roman" w:eastAsia="Calibri" w:hAnsi="Times New Roman" w:cs="Times New Roman"/>
                <w:sz w:val="24"/>
                <w:szCs w:val="24"/>
                <w:lang w:eastAsia="it-IT"/>
              </w:rPr>
              <w:t>Trasparenza amministrativa</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3BD03CFE"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bCs/>
                <w:sz w:val="24"/>
                <w:szCs w:val="24"/>
                <w:lang w:eastAsia="it-IT"/>
              </w:rPr>
            </w:pPr>
          </w:p>
          <w:p w14:paraId="3EC0A986" w14:textId="77777777" w:rsidR="00ED73A6" w:rsidRPr="00ED73A6" w:rsidRDefault="00ED73A6" w:rsidP="00ED73A6">
            <w:pPr>
              <w:spacing w:after="0" w:line="240" w:lineRule="auto"/>
              <w:jc w:val="center"/>
              <w:rPr>
                <w:rFonts w:ascii="Times New Roman" w:eastAsia="Calibri" w:hAnsi="Times New Roman" w:cs="Times New Roman"/>
                <w:bCs/>
                <w:sz w:val="24"/>
                <w:szCs w:val="24"/>
                <w:lang w:eastAsia="it-IT"/>
              </w:rPr>
            </w:pPr>
            <w:r w:rsidRPr="00ED73A6">
              <w:rPr>
                <w:rFonts w:ascii="Times New Roman" w:eastAsia="Calibri" w:hAnsi="Times New Roman" w:cs="Times New Roman"/>
                <w:bCs/>
                <w:sz w:val="24"/>
                <w:szCs w:val="24"/>
                <w:lang w:eastAsia="it-IT"/>
              </w:rPr>
              <w:t>Monitoraggio periodico obblighi di pubblicazione</w:t>
            </w:r>
          </w:p>
          <w:p w14:paraId="00345DF0" w14:textId="77777777" w:rsidR="00ED73A6" w:rsidRPr="00ED73A6" w:rsidRDefault="00ED73A6" w:rsidP="00ED73A6">
            <w:pPr>
              <w:spacing w:after="0" w:line="240" w:lineRule="auto"/>
              <w:jc w:val="center"/>
              <w:rPr>
                <w:rFonts w:ascii="Times New Roman" w:eastAsia="Calibri" w:hAnsi="Times New Roman" w:cs="Times New Roman"/>
                <w:bCs/>
                <w:sz w:val="24"/>
                <w:szCs w:val="24"/>
                <w:lang w:eastAsia="it-IT"/>
              </w:rPr>
            </w:pPr>
            <w:r w:rsidRPr="00ED73A6">
              <w:rPr>
                <w:rFonts w:ascii="Times New Roman" w:eastAsia="Calibri" w:hAnsi="Times New Roman" w:cs="Times New Roman"/>
                <w:bCs/>
                <w:sz w:val="24"/>
                <w:szCs w:val="24"/>
                <w:lang w:eastAsia="it-IT"/>
              </w:rPr>
              <w:t>Sez. “Amministrazione trasparente”</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047502"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Report trimestrale su adempimenti in materia di pubblicazione nella sezione del sito “Amministrazione trasparente”</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6A09D01A"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RPCT</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15815FC5"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w:t>
            </w:r>
          </w:p>
          <w:p w14:paraId="1F43D8BE"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10 %</w:t>
            </w: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8DEB224" w14:textId="77777777" w:rsidR="00ED73A6" w:rsidRPr="00ED73A6" w:rsidRDefault="00ED73A6" w:rsidP="00ED73A6">
            <w:pPr>
              <w:spacing w:after="0" w:line="276"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Studenti </w:t>
            </w:r>
          </w:p>
          <w:p w14:paraId="6264BCA2" w14:textId="77777777" w:rsidR="00ED73A6" w:rsidRPr="00ED73A6" w:rsidRDefault="00ED73A6" w:rsidP="00ED73A6">
            <w:pPr>
              <w:spacing w:after="0" w:line="276"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Personale dipendente Ditte fornitrici </w:t>
            </w:r>
          </w:p>
          <w:p w14:paraId="4DA57D79" w14:textId="77777777" w:rsidR="00ED73A6" w:rsidRPr="00ED73A6" w:rsidRDefault="00ED73A6" w:rsidP="00ED73A6">
            <w:pPr>
              <w:spacing w:after="0" w:line="276" w:lineRule="auto"/>
              <w:jc w:val="center"/>
              <w:rPr>
                <w:rFonts w:ascii="Times New Roman" w:eastAsia="Times New Roman" w:hAnsi="Times New Roman" w:cs="Times New Roman"/>
                <w:sz w:val="24"/>
                <w:szCs w:val="24"/>
                <w:lang w:eastAsia="it-IT"/>
              </w:rPr>
            </w:pPr>
            <w:r w:rsidRPr="00ED73A6">
              <w:rPr>
                <w:rFonts w:ascii="Times New Roman" w:eastAsia="Calibri" w:hAnsi="Times New Roman" w:cs="Times New Roman"/>
                <w:sz w:val="24"/>
                <w:szCs w:val="24"/>
              </w:rPr>
              <w:t>OIV</w:t>
            </w:r>
          </w:p>
        </w:tc>
      </w:tr>
      <w:tr w:rsidR="00ED73A6" w:rsidRPr="00ED73A6" w14:paraId="60554AD5" w14:textId="77777777" w:rsidTr="002F6539">
        <w:trPr>
          <w:gridBefore w:val="1"/>
          <w:wBefore w:w="15" w:type="dxa"/>
          <w:trHeight w:val="1909"/>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78A1385A" w14:textId="77777777" w:rsidR="00ED73A6" w:rsidRPr="00ED73A6" w:rsidRDefault="00ED73A6" w:rsidP="00ED73A6">
            <w:pPr>
              <w:shd w:val="clear" w:color="auto" w:fill="FFFFFF"/>
              <w:spacing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b/>
                <w:sz w:val="24"/>
                <w:szCs w:val="24"/>
              </w:rPr>
              <w:t>Cod. 1.3</w:t>
            </w:r>
          </w:p>
          <w:p w14:paraId="5BFBD07A" w14:textId="77777777" w:rsidR="00ED73A6" w:rsidRPr="00ED73A6" w:rsidRDefault="00ED73A6" w:rsidP="00ED73A6">
            <w:pPr>
              <w:shd w:val="clear" w:color="auto" w:fill="FFFFFF"/>
              <w:spacing w:after="0" w:line="240" w:lineRule="auto"/>
              <w:jc w:val="center"/>
              <w:rPr>
                <w:rFonts w:ascii="Times New Roman" w:eastAsia="Calibri" w:hAnsi="Times New Roman" w:cs="Times New Roman"/>
                <w:b/>
                <w:sz w:val="24"/>
                <w:szCs w:val="24"/>
                <w:lang w:eastAsia="it-IT"/>
              </w:rPr>
            </w:pPr>
            <w:r w:rsidRPr="00ED73A6">
              <w:rPr>
                <w:rFonts w:ascii="Times New Roman" w:eastAsia="Calibri" w:hAnsi="Times New Roman" w:cs="Times New Roman"/>
                <w:sz w:val="24"/>
                <w:szCs w:val="24"/>
              </w:rPr>
              <w:t>Prevenzione della corruzione</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6679B4DB"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bCs/>
                <w:sz w:val="24"/>
                <w:szCs w:val="24"/>
              </w:rPr>
            </w:pPr>
          </w:p>
          <w:p w14:paraId="661C1BE9"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bCs/>
                <w:sz w:val="24"/>
                <w:szCs w:val="24"/>
                <w:lang w:eastAsia="it-IT"/>
              </w:rPr>
            </w:pPr>
            <w:r w:rsidRPr="00ED73A6">
              <w:rPr>
                <w:rFonts w:ascii="Times New Roman" w:eastAsia="Calibri" w:hAnsi="Times New Roman" w:cs="Times New Roman"/>
                <w:bCs/>
                <w:sz w:val="24"/>
                <w:szCs w:val="24"/>
              </w:rPr>
              <w:t xml:space="preserve">Aggiornamento del Codice di Comportamento dell’Agenzia nel rispetto delle indicazioni </w:t>
            </w:r>
            <w:proofErr w:type="spellStart"/>
            <w:r w:rsidRPr="00ED73A6">
              <w:rPr>
                <w:rFonts w:ascii="Times New Roman" w:eastAsia="Calibri" w:hAnsi="Times New Roman" w:cs="Times New Roman"/>
                <w:bCs/>
                <w:sz w:val="24"/>
                <w:szCs w:val="24"/>
              </w:rPr>
              <w:t>Anac</w:t>
            </w:r>
            <w:proofErr w:type="spellEnd"/>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79821"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p>
          <w:p w14:paraId="244405B4"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rPr>
              <w:t>Stesura ed approvazione del nuovo Codice di comportamento settoriale entro dicembre 2021</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609B8A74"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RPCT</w:t>
            </w:r>
          </w:p>
          <w:p w14:paraId="4A1B6998"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18AEC3D0"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Dirigente del Settore Risorse Umane e Finanziarie</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039AC301"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 xml:space="preserve">Direttore generale 5% </w:t>
            </w:r>
          </w:p>
          <w:p w14:paraId="6337B8EE"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6BBE6BCF"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Dirigente RUF 10 %</w:t>
            </w: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33ACCE1" w14:textId="77777777" w:rsidR="00ED73A6" w:rsidRPr="00ED73A6" w:rsidRDefault="00ED73A6" w:rsidP="00ED73A6">
            <w:pPr>
              <w:spacing w:after="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Studenti</w:t>
            </w:r>
          </w:p>
          <w:p w14:paraId="01D27DC7" w14:textId="77777777" w:rsidR="00ED73A6" w:rsidRPr="00ED73A6" w:rsidRDefault="00ED73A6" w:rsidP="00ED73A6">
            <w:pPr>
              <w:spacing w:after="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Personale dipendente Ditte fornitrici</w:t>
            </w:r>
          </w:p>
          <w:p w14:paraId="032FEAF4"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Calibri" w:hAnsi="Times New Roman" w:cs="Times New Roman"/>
                <w:sz w:val="24"/>
                <w:szCs w:val="24"/>
              </w:rPr>
              <w:t>OIV</w:t>
            </w:r>
          </w:p>
        </w:tc>
      </w:tr>
      <w:tr w:rsidR="00ED73A6" w:rsidRPr="00ED73A6" w14:paraId="38652B6C" w14:textId="77777777" w:rsidTr="002F6539">
        <w:trPr>
          <w:gridBefore w:val="1"/>
          <w:wBefore w:w="15" w:type="dxa"/>
          <w:trHeight w:val="1797"/>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4324A86F" w14:textId="77777777" w:rsidR="00ED73A6" w:rsidRPr="00ED73A6" w:rsidRDefault="00ED73A6" w:rsidP="00ED73A6">
            <w:pPr>
              <w:shd w:val="clear" w:color="auto" w:fill="FFFFFF"/>
              <w:spacing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b/>
                <w:sz w:val="24"/>
                <w:szCs w:val="24"/>
              </w:rPr>
              <w:t>Cod. 1.4</w:t>
            </w:r>
          </w:p>
          <w:p w14:paraId="705E7FE4" w14:textId="77777777" w:rsidR="00ED73A6" w:rsidRPr="00ED73A6" w:rsidRDefault="00ED73A6" w:rsidP="00ED73A6">
            <w:pPr>
              <w:shd w:val="clear" w:color="auto" w:fill="FFFFFF"/>
              <w:spacing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bCs/>
                <w:sz w:val="24"/>
                <w:szCs w:val="24"/>
              </w:rPr>
              <w:t>Portale trasparenza</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745D384C"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bCs/>
                <w:sz w:val="24"/>
                <w:szCs w:val="24"/>
              </w:rPr>
            </w:pPr>
            <w:r w:rsidRPr="00ED73A6">
              <w:rPr>
                <w:rFonts w:ascii="Times New Roman" w:eastAsia="Calibri" w:hAnsi="Times New Roman" w:cs="Times New Roman"/>
                <w:bCs/>
                <w:sz w:val="24"/>
                <w:szCs w:val="24"/>
              </w:rPr>
              <w:t>Migliorare la qualità tipografica della sezione Amm.ne trasparente</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45C029"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 xml:space="preserve">Modifica grafica di alcune sotto-sezioni per renderle più chiare e fruibili all’utenza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09E9A4D0"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 xml:space="preserve">Direttore generale </w:t>
            </w:r>
          </w:p>
          <w:p w14:paraId="636470B7"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RPCT</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1F44FC51"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 5 %</w:t>
            </w: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4906F1E"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OIV</w:t>
            </w:r>
          </w:p>
          <w:p w14:paraId="24039483"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Utenti interni ed esterni</w:t>
            </w:r>
          </w:p>
        </w:tc>
      </w:tr>
      <w:tr w:rsidR="00ED73A6" w:rsidRPr="00ED73A6" w14:paraId="6953FC6C" w14:textId="77777777" w:rsidTr="002F6539">
        <w:trPr>
          <w:gridBefore w:val="1"/>
          <w:wBefore w:w="15" w:type="dxa"/>
          <w:trHeight w:val="1797"/>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1C3FB32A" w14:textId="77777777" w:rsidR="00ED73A6" w:rsidRPr="00ED73A6" w:rsidRDefault="00ED73A6" w:rsidP="00ED73A6">
            <w:pPr>
              <w:shd w:val="clear" w:color="auto" w:fill="FFFFFF"/>
              <w:spacing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b/>
                <w:sz w:val="24"/>
                <w:szCs w:val="24"/>
              </w:rPr>
              <w:t>Cod. 1.5</w:t>
            </w:r>
          </w:p>
          <w:p w14:paraId="52C91F6F" w14:textId="77777777" w:rsidR="00ED73A6" w:rsidRPr="00ED73A6" w:rsidRDefault="00ED73A6" w:rsidP="00ED73A6">
            <w:pPr>
              <w:shd w:val="clear" w:color="auto" w:fill="FFFFFF"/>
              <w:spacing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sz w:val="24"/>
                <w:szCs w:val="24"/>
              </w:rPr>
              <w:t xml:space="preserve">Indagine di customer </w:t>
            </w:r>
            <w:proofErr w:type="spellStart"/>
            <w:r w:rsidRPr="00ED73A6">
              <w:rPr>
                <w:rFonts w:ascii="Times New Roman" w:eastAsia="Calibri" w:hAnsi="Times New Roman" w:cs="Times New Roman"/>
                <w:sz w:val="24"/>
                <w:szCs w:val="24"/>
              </w:rPr>
              <w:t>satisfaction</w:t>
            </w:r>
            <w:proofErr w:type="spellEnd"/>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08C7C29D"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bCs/>
                <w:sz w:val="24"/>
                <w:szCs w:val="24"/>
              </w:rPr>
            </w:pPr>
            <w:r w:rsidRPr="00ED73A6">
              <w:rPr>
                <w:rFonts w:ascii="Times New Roman" w:eastAsia="Calibri" w:hAnsi="Times New Roman" w:cs="Times New Roman"/>
                <w:sz w:val="24"/>
                <w:szCs w:val="24"/>
              </w:rPr>
              <w:t xml:space="preserve">Elaborazione del report finale di indagine di customer </w:t>
            </w:r>
            <w:proofErr w:type="spellStart"/>
            <w:r w:rsidRPr="00ED73A6">
              <w:rPr>
                <w:rFonts w:ascii="Times New Roman" w:eastAsia="Calibri" w:hAnsi="Times New Roman" w:cs="Times New Roman"/>
                <w:sz w:val="24"/>
                <w:szCs w:val="24"/>
              </w:rPr>
              <w:t>satisfaction</w:t>
            </w:r>
            <w:proofErr w:type="spellEnd"/>
            <w:r w:rsidRPr="00ED73A6">
              <w:rPr>
                <w:rFonts w:ascii="Times New Roman" w:eastAsia="Calibri" w:hAnsi="Times New Roman" w:cs="Times New Roman"/>
                <w:sz w:val="24"/>
                <w:szCs w:val="24"/>
              </w:rPr>
              <w:t xml:space="preserve"> relativa ai servizi erogati</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81B9FA"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Calibri" w:hAnsi="Times New Roman" w:cs="Times New Roman"/>
                <w:sz w:val="24"/>
                <w:szCs w:val="24"/>
              </w:rPr>
              <w:t>Report finale da inviare all’OIV entro il 31 dicembre 2021, con pubblicazione sul sito istituzionale sez. “Amm.ne trasparente</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75C8ADD1"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2EC130D3"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p>
          <w:p w14:paraId="447AD8E8"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p>
          <w:p w14:paraId="37E01659"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Direttore Generale 5 %</w:t>
            </w:r>
          </w:p>
          <w:p w14:paraId="2AC6148C" w14:textId="77777777" w:rsidR="00ED73A6" w:rsidRPr="00ED73A6" w:rsidRDefault="00ED73A6" w:rsidP="00ED73A6">
            <w:pPr>
              <w:spacing w:after="0" w:line="240" w:lineRule="auto"/>
              <w:jc w:val="center"/>
              <w:rPr>
                <w:rFonts w:ascii="Times New Roman" w:eastAsia="Calibri" w:hAnsi="Times New Roman" w:cs="Times New Roman"/>
                <w:sz w:val="24"/>
                <w:szCs w:val="24"/>
              </w:rPr>
            </w:pPr>
          </w:p>
          <w:p w14:paraId="0C0F0BE4"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847D2D1" w14:textId="77777777" w:rsidR="00ED73A6" w:rsidRPr="00ED73A6" w:rsidRDefault="00ED73A6" w:rsidP="00ED73A6">
            <w:pPr>
              <w:spacing w:after="0" w:line="276"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 xml:space="preserve">Studenti </w:t>
            </w:r>
          </w:p>
          <w:p w14:paraId="366F5D1D" w14:textId="77777777" w:rsidR="00ED73A6" w:rsidRPr="00ED73A6" w:rsidRDefault="00ED73A6" w:rsidP="00ED73A6">
            <w:pPr>
              <w:spacing w:after="0" w:line="276" w:lineRule="auto"/>
              <w:jc w:val="center"/>
              <w:rPr>
                <w:rFonts w:ascii="Times New Roman" w:eastAsia="Times New Roman" w:hAnsi="Times New Roman" w:cs="Times New Roman"/>
                <w:sz w:val="24"/>
                <w:szCs w:val="24"/>
                <w:lang w:eastAsia="it-IT"/>
              </w:rPr>
            </w:pPr>
            <w:r w:rsidRPr="00ED73A6">
              <w:rPr>
                <w:rFonts w:ascii="Times New Roman" w:eastAsia="Calibri" w:hAnsi="Times New Roman" w:cs="Times New Roman"/>
                <w:sz w:val="24"/>
                <w:szCs w:val="24"/>
              </w:rPr>
              <w:t>stakeholders istituzionali</w:t>
            </w:r>
          </w:p>
        </w:tc>
      </w:tr>
      <w:tr w:rsidR="00ED73A6" w:rsidRPr="00ED73A6" w14:paraId="06E16C62" w14:textId="77777777" w:rsidTr="002F6539">
        <w:trPr>
          <w:gridBefore w:val="1"/>
          <w:wBefore w:w="15" w:type="dxa"/>
          <w:trHeight w:val="3180"/>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5607A1BC" w14:textId="77777777" w:rsidR="00ED73A6" w:rsidRPr="00ED73A6" w:rsidRDefault="00ED73A6" w:rsidP="00ED73A6">
            <w:pPr>
              <w:spacing w:after="0" w:line="256" w:lineRule="auto"/>
              <w:jc w:val="center"/>
              <w:rPr>
                <w:rFonts w:ascii="Times New Roman" w:eastAsia="Calibri" w:hAnsi="Times New Roman" w:cs="Times New Roman"/>
                <w:b/>
                <w:color w:val="000000"/>
                <w:sz w:val="24"/>
                <w:szCs w:val="24"/>
              </w:rPr>
            </w:pPr>
            <w:r w:rsidRPr="00ED73A6">
              <w:rPr>
                <w:rFonts w:ascii="Times New Roman" w:eastAsia="Calibri" w:hAnsi="Times New Roman" w:cs="Times New Roman"/>
                <w:b/>
                <w:color w:val="000000"/>
                <w:sz w:val="24"/>
                <w:szCs w:val="24"/>
              </w:rPr>
              <w:t>Cod. 1.6</w:t>
            </w:r>
          </w:p>
          <w:p w14:paraId="7DD495B7" w14:textId="77777777" w:rsidR="00ED73A6" w:rsidRPr="00ED73A6" w:rsidRDefault="00ED73A6" w:rsidP="00ED73A6">
            <w:pPr>
              <w:shd w:val="clear" w:color="auto" w:fill="FFFFFF"/>
              <w:spacing w:after="0" w:line="256" w:lineRule="auto"/>
              <w:jc w:val="center"/>
              <w:rPr>
                <w:rFonts w:ascii="Times New Roman" w:eastAsia="Calibri" w:hAnsi="Times New Roman" w:cs="Times New Roman"/>
                <w:b/>
                <w:sz w:val="24"/>
                <w:szCs w:val="24"/>
              </w:rPr>
            </w:pPr>
            <w:r w:rsidRPr="00ED73A6">
              <w:rPr>
                <w:rFonts w:ascii="Times New Roman" w:eastAsia="Calibri" w:hAnsi="Times New Roman" w:cs="Times New Roman"/>
                <w:color w:val="000000"/>
                <w:sz w:val="24"/>
                <w:szCs w:val="24"/>
              </w:rPr>
              <w:t>Mappatura dei processi</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5F808750"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color w:val="000000"/>
                <w:sz w:val="24"/>
                <w:szCs w:val="24"/>
              </w:rPr>
            </w:pPr>
          </w:p>
          <w:p w14:paraId="60D3EF63" w14:textId="77777777" w:rsidR="00ED73A6" w:rsidRPr="00ED73A6" w:rsidRDefault="00ED73A6" w:rsidP="00ED73A6">
            <w:pPr>
              <w:keepNext/>
              <w:keepLines/>
              <w:spacing w:before="240" w:after="0" w:line="240" w:lineRule="auto"/>
              <w:jc w:val="center"/>
              <w:outlineLvl w:val="0"/>
              <w:rPr>
                <w:rFonts w:ascii="Times New Roman" w:eastAsia="Calibri" w:hAnsi="Times New Roman" w:cs="Times New Roman"/>
                <w:sz w:val="24"/>
                <w:szCs w:val="24"/>
              </w:rPr>
            </w:pPr>
            <w:r w:rsidRPr="00ED73A6">
              <w:rPr>
                <w:rFonts w:ascii="Times New Roman" w:eastAsia="Calibri" w:hAnsi="Times New Roman" w:cs="Times New Roman"/>
                <w:color w:val="000000"/>
                <w:sz w:val="24"/>
                <w:szCs w:val="24"/>
              </w:rPr>
              <w:t>Mappatura dei processi finalizzata all’informatizzazione dei procedimenti</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939550" w14:textId="77777777" w:rsidR="00ED73A6" w:rsidRPr="00ED73A6" w:rsidRDefault="00ED73A6" w:rsidP="00ED73A6">
            <w:pPr>
              <w:spacing w:after="0" w:line="256" w:lineRule="auto"/>
              <w:jc w:val="center"/>
              <w:rPr>
                <w:rFonts w:ascii="Times New Roman" w:eastAsia="Calibri" w:hAnsi="Times New Roman" w:cs="Times New Roman"/>
                <w:color w:val="000000"/>
                <w:sz w:val="24"/>
                <w:szCs w:val="24"/>
              </w:rPr>
            </w:pPr>
          </w:p>
          <w:p w14:paraId="61D3EA90" w14:textId="77777777" w:rsidR="00ED73A6" w:rsidRPr="00ED73A6" w:rsidRDefault="00ED73A6" w:rsidP="00ED73A6">
            <w:pPr>
              <w:spacing w:after="0" w:line="256" w:lineRule="auto"/>
              <w:jc w:val="center"/>
              <w:rPr>
                <w:rFonts w:ascii="Times New Roman" w:eastAsia="Calibri" w:hAnsi="Times New Roman" w:cs="Times New Roman"/>
                <w:color w:val="000000"/>
                <w:sz w:val="24"/>
                <w:szCs w:val="24"/>
              </w:rPr>
            </w:pPr>
            <w:r w:rsidRPr="00ED73A6">
              <w:rPr>
                <w:rFonts w:ascii="Times New Roman" w:eastAsia="Calibri" w:hAnsi="Times New Roman" w:cs="Times New Roman"/>
                <w:color w:val="000000"/>
                <w:sz w:val="24"/>
                <w:szCs w:val="24"/>
              </w:rPr>
              <w:t xml:space="preserve">Avvio mappatura attraverso il coinvolgimento dei Responsabili dei Servizi </w:t>
            </w:r>
          </w:p>
          <w:p w14:paraId="19DA819D" w14:textId="77777777" w:rsidR="00ED73A6" w:rsidRPr="00ED73A6" w:rsidRDefault="00ED73A6" w:rsidP="00ED73A6">
            <w:pPr>
              <w:spacing w:after="0" w:line="256" w:lineRule="auto"/>
              <w:jc w:val="center"/>
              <w:rPr>
                <w:rFonts w:ascii="Times New Roman" w:eastAsia="Calibri" w:hAnsi="Times New Roman" w:cs="Times New Roman"/>
                <w:sz w:val="24"/>
                <w:szCs w:val="24"/>
              </w:rPr>
            </w:pPr>
            <w:r w:rsidRPr="00ED73A6">
              <w:rPr>
                <w:rFonts w:ascii="Times New Roman" w:eastAsia="Calibri" w:hAnsi="Times New Roman" w:cs="Times New Roman"/>
                <w:color w:val="000000"/>
                <w:sz w:val="24"/>
                <w:szCs w:val="24"/>
              </w:rPr>
              <w:t xml:space="preserve">entro Dicembre 2021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6EAB1BB4"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Direttore Generale</w:t>
            </w:r>
          </w:p>
          <w:p w14:paraId="3552C705"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43A9E3C2"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Dirigenti Sedi/Settori</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67935441" w14:textId="77777777" w:rsidR="00ED73A6" w:rsidRPr="00ED73A6" w:rsidRDefault="00ED73A6" w:rsidP="00ED73A6">
            <w:pPr>
              <w:spacing w:after="0" w:line="240" w:lineRule="auto"/>
              <w:jc w:val="center"/>
              <w:rPr>
                <w:rFonts w:ascii="Times New Roman" w:eastAsia="Calibri" w:hAnsi="Times New Roman" w:cs="Times New Roman"/>
                <w:sz w:val="24"/>
                <w:szCs w:val="24"/>
              </w:rPr>
            </w:pPr>
            <w:r w:rsidRPr="00ED73A6">
              <w:rPr>
                <w:rFonts w:ascii="Times New Roman" w:eastAsia="Calibri" w:hAnsi="Times New Roman" w:cs="Times New Roman"/>
                <w:sz w:val="24"/>
                <w:szCs w:val="24"/>
              </w:rPr>
              <w:t>Direttore Generale 5 %</w:t>
            </w:r>
          </w:p>
          <w:p w14:paraId="1A142618" w14:textId="77777777" w:rsidR="00ED73A6" w:rsidRPr="00ED73A6" w:rsidRDefault="00ED73A6" w:rsidP="00ED73A6">
            <w:pPr>
              <w:spacing w:before="120" w:after="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Bari 10 %</w:t>
            </w:r>
          </w:p>
          <w:p w14:paraId="12063074" w14:textId="77777777" w:rsidR="00ED73A6" w:rsidRPr="00ED73A6" w:rsidRDefault="00ED73A6" w:rsidP="00ED73A6">
            <w:pPr>
              <w:spacing w:before="120" w:after="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Foggia 10 %</w:t>
            </w:r>
          </w:p>
          <w:p w14:paraId="127D7B6E" w14:textId="77777777" w:rsidR="00ED73A6" w:rsidRPr="00ED73A6" w:rsidRDefault="00ED73A6" w:rsidP="00ED73A6">
            <w:pPr>
              <w:spacing w:before="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Lecce 10 %</w:t>
            </w:r>
          </w:p>
          <w:p w14:paraId="72F4E1A8"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rPr>
            </w:pPr>
            <w:r w:rsidRPr="00ED73A6">
              <w:rPr>
                <w:rFonts w:ascii="Times New Roman" w:eastAsia="Times New Roman" w:hAnsi="Times New Roman" w:cs="Times New Roman"/>
                <w:sz w:val="24"/>
                <w:szCs w:val="24"/>
              </w:rPr>
              <w:t>Dirigente Sede Taranto 5 %</w:t>
            </w:r>
          </w:p>
          <w:p w14:paraId="3781DACD" w14:textId="77777777" w:rsidR="00ED73A6" w:rsidRPr="00ED73A6" w:rsidRDefault="00ED73A6" w:rsidP="00ED73A6">
            <w:pPr>
              <w:spacing w:after="0" w:line="240" w:lineRule="auto"/>
              <w:jc w:val="center"/>
              <w:rPr>
                <w:rFonts w:ascii="Times New Roman" w:eastAsia="Calibri" w:hAnsi="Times New Roman" w:cs="Times New Roman"/>
                <w:sz w:val="24"/>
                <w:szCs w:val="24"/>
              </w:rPr>
            </w:pP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BB3AC30" w14:textId="77777777" w:rsidR="00ED73A6" w:rsidRPr="00ED73A6" w:rsidRDefault="00ED73A6" w:rsidP="00ED73A6">
            <w:pPr>
              <w:spacing w:after="0" w:line="256" w:lineRule="auto"/>
              <w:jc w:val="center"/>
              <w:rPr>
                <w:rFonts w:ascii="Times New Roman" w:eastAsia="Times New Roman" w:hAnsi="Times New Roman" w:cs="Times New Roman"/>
                <w:sz w:val="24"/>
                <w:szCs w:val="24"/>
                <w:lang w:eastAsia="it-IT"/>
              </w:rPr>
            </w:pPr>
            <w:r w:rsidRPr="00ED73A6">
              <w:rPr>
                <w:rFonts w:ascii="Times New Roman" w:eastAsia="Calibri" w:hAnsi="Times New Roman" w:cs="Times New Roman"/>
                <w:sz w:val="24"/>
                <w:szCs w:val="24"/>
              </w:rPr>
              <w:t>Personale dipendente</w:t>
            </w:r>
          </w:p>
        </w:tc>
      </w:tr>
      <w:tr w:rsidR="00ED73A6" w:rsidRPr="00ED73A6" w14:paraId="4E5F6333" w14:textId="77777777" w:rsidTr="002F6539">
        <w:trPr>
          <w:gridBefore w:val="1"/>
          <w:wBefore w:w="15" w:type="dxa"/>
          <w:trHeight w:val="1797"/>
        </w:trPr>
        <w:tc>
          <w:tcPr>
            <w:tcW w:w="2336"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11078EE5" w14:textId="77777777" w:rsidR="00ED73A6" w:rsidRPr="00ED73A6" w:rsidRDefault="00ED73A6" w:rsidP="00ED73A6">
            <w:pPr>
              <w:spacing w:after="0" w:line="240" w:lineRule="auto"/>
              <w:jc w:val="center"/>
              <w:rPr>
                <w:rFonts w:ascii="Times New Roman" w:eastAsia="Times New Roman" w:hAnsi="Times New Roman" w:cs="Times New Roman"/>
                <w:b/>
                <w:color w:val="000000"/>
                <w:sz w:val="24"/>
                <w:szCs w:val="24"/>
                <w:lang w:eastAsia="it-IT"/>
              </w:rPr>
            </w:pPr>
            <w:r w:rsidRPr="00ED73A6">
              <w:rPr>
                <w:rFonts w:ascii="Times New Roman" w:eastAsia="Times New Roman" w:hAnsi="Times New Roman" w:cs="Times New Roman"/>
                <w:b/>
                <w:color w:val="000000"/>
                <w:sz w:val="24"/>
                <w:szCs w:val="24"/>
                <w:lang w:eastAsia="it-IT"/>
              </w:rPr>
              <w:t>Cod. 1.7</w:t>
            </w:r>
          </w:p>
          <w:p w14:paraId="6A01AFDF" w14:textId="77777777" w:rsidR="00ED73A6" w:rsidRPr="00ED73A6" w:rsidRDefault="00ED73A6" w:rsidP="00ED73A6">
            <w:pPr>
              <w:spacing w:after="0" w:line="240" w:lineRule="auto"/>
              <w:jc w:val="center"/>
              <w:rPr>
                <w:rFonts w:ascii="Times New Roman" w:eastAsia="Times New Roman" w:hAnsi="Times New Roman" w:cs="Times New Roman"/>
                <w:b/>
                <w:bCs/>
                <w:color w:val="000000"/>
                <w:sz w:val="24"/>
                <w:szCs w:val="24"/>
                <w:lang w:eastAsia="it-IT"/>
              </w:rPr>
            </w:pPr>
            <w:r w:rsidRPr="00ED73A6">
              <w:rPr>
                <w:rFonts w:ascii="Times New Roman" w:eastAsia="Times New Roman" w:hAnsi="Times New Roman" w:cs="Times New Roman"/>
                <w:bCs/>
                <w:color w:val="000000"/>
                <w:sz w:val="24"/>
                <w:szCs w:val="24"/>
                <w:lang w:eastAsia="it-IT"/>
              </w:rPr>
              <w:t>Attività di controllo sulle autodichiarazioni</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5DC4DF31" w14:textId="77777777" w:rsidR="00ED73A6" w:rsidRPr="00ED73A6" w:rsidRDefault="00ED73A6" w:rsidP="00ED73A6">
            <w:pPr>
              <w:keepNext/>
              <w:keepLines/>
              <w:spacing w:before="240" w:after="0" w:line="240" w:lineRule="auto"/>
              <w:jc w:val="center"/>
              <w:outlineLvl w:val="0"/>
              <w:rPr>
                <w:rFonts w:ascii="Times New Roman" w:eastAsia="Times New Roman" w:hAnsi="Times New Roman" w:cs="Times New Roman"/>
                <w:color w:val="000000"/>
                <w:sz w:val="24"/>
                <w:szCs w:val="24"/>
                <w:lang w:eastAsia="it-IT"/>
              </w:rPr>
            </w:pPr>
          </w:p>
          <w:p w14:paraId="64B34B31" w14:textId="77777777" w:rsidR="00ED73A6" w:rsidRPr="00ED73A6" w:rsidRDefault="00ED73A6" w:rsidP="00ED73A6">
            <w:pPr>
              <w:keepNext/>
              <w:keepLines/>
              <w:spacing w:before="240" w:after="0" w:line="240" w:lineRule="auto"/>
              <w:jc w:val="center"/>
              <w:outlineLvl w:val="0"/>
              <w:rPr>
                <w:rFonts w:ascii="Times New Roman" w:eastAsia="Times New Roman" w:hAnsi="Times New Roman" w:cs="Times New Roman"/>
                <w:color w:val="000000"/>
                <w:sz w:val="24"/>
                <w:szCs w:val="24"/>
                <w:lang w:eastAsia="it-IT"/>
              </w:rPr>
            </w:pPr>
            <w:r w:rsidRPr="00ED73A6">
              <w:rPr>
                <w:rFonts w:ascii="Times New Roman" w:eastAsia="Times New Roman" w:hAnsi="Times New Roman" w:cs="Times New Roman"/>
                <w:color w:val="000000"/>
                <w:sz w:val="24"/>
                <w:szCs w:val="24"/>
                <w:lang w:eastAsia="it-IT"/>
              </w:rPr>
              <w:t>Incremento % del numero di studenti sottoposti a controllo</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588253"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lang w:eastAsia="it-IT"/>
              </w:rPr>
            </w:pPr>
          </w:p>
          <w:p w14:paraId="578C76BA"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lang w:eastAsia="it-IT"/>
              </w:rPr>
            </w:pPr>
            <w:r w:rsidRPr="00ED73A6">
              <w:rPr>
                <w:rFonts w:ascii="Times New Roman" w:eastAsia="Times New Roman" w:hAnsi="Times New Roman" w:cs="Times New Roman"/>
                <w:color w:val="000000"/>
                <w:sz w:val="24"/>
                <w:szCs w:val="24"/>
                <w:lang w:eastAsia="it-IT"/>
              </w:rPr>
              <w:t>Incremento di almeno il 50 % dei controlli da parte dell’Agenzia</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tcPr>
          <w:p w14:paraId="42B3AFD6"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Dirigenti Sedi Territoriali</w:t>
            </w:r>
          </w:p>
        </w:tc>
        <w:tc>
          <w:tcPr>
            <w:tcW w:w="2835" w:type="dxa"/>
            <w:tcBorders>
              <w:top w:val="single" w:sz="4" w:space="0" w:color="auto"/>
              <w:left w:val="single" w:sz="4" w:space="0" w:color="auto"/>
              <w:bottom w:val="single" w:sz="4" w:space="0" w:color="auto"/>
              <w:right w:val="single" w:sz="4" w:space="0" w:color="000000"/>
            </w:tcBorders>
            <w:shd w:val="clear" w:color="000000" w:fill="FFFFFF"/>
            <w:vAlign w:val="center"/>
          </w:tcPr>
          <w:p w14:paraId="026D7EA9" w14:textId="77777777" w:rsidR="00ED73A6" w:rsidRPr="00ED73A6" w:rsidRDefault="00ED73A6" w:rsidP="00ED73A6">
            <w:pPr>
              <w:spacing w:before="120" w:after="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Bari 10 %</w:t>
            </w:r>
          </w:p>
          <w:p w14:paraId="3DA0CBAC" w14:textId="77777777" w:rsidR="00ED73A6" w:rsidRPr="00ED73A6" w:rsidRDefault="00ED73A6" w:rsidP="00ED73A6">
            <w:pPr>
              <w:spacing w:before="120" w:after="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Foggia 10 %</w:t>
            </w:r>
          </w:p>
          <w:p w14:paraId="5CB25AC1" w14:textId="77777777" w:rsidR="00ED73A6" w:rsidRPr="00ED73A6" w:rsidRDefault="00ED73A6" w:rsidP="00ED73A6">
            <w:pPr>
              <w:spacing w:before="120" w:after="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Lecce 10 %</w:t>
            </w:r>
          </w:p>
          <w:p w14:paraId="415083B7"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rPr>
            </w:pPr>
            <w:r w:rsidRPr="00ED73A6">
              <w:rPr>
                <w:rFonts w:ascii="Times New Roman" w:eastAsia="Times New Roman" w:hAnsi="Times New Roman" w:cs="Times New Roman"/>
                <w:sz w:val="24"/>
                <w:szCs w:val="24"/>
              </w:rPr>
              <w:t>Dirigente Sede Taranto 5 %</w:t>
            </w:r>
          </w:p>
          <w:p w14:paraId="48D9E902" w14:textId="77777777" w:rsidR="00ED73A6" w:rsidRPr="00ED73A6" w:rsidRDefault="00ED73A6" w:rsidP="00ED73A6">
            <w:pPr>
              <w:spacing w:after="0" w:line="240" w:lineRule="auto"/>
              <w:jc w:val="center"/>
              <w:rPr>
                <w:rFonts w:ascii="Times New Roman" w:eastAsia="Calibri" w:hAnsi="Times New Roman" w:cs="Times New Roman"/>
                <w:color w:val="000000"/>
                <w:sz w:val="24"/>
                <w:szCs w:val="24"/>
                <w:lang w:eastAsia="it-IT"/>
              </w:rPr>
            </w:pPr>
          </w:p>
        </w:tc>
        <w:tc>
          <w:tcPr>
            <w:tcW w:w="2131"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ACCD049" w14:textId="77777777" w:rsidR="00ED73A6" w:rsidRPr="00ED73A6" w:rsidRDefault="00ED73A6" w:rsidP="00ED73A6">
            <w:pPr>
              <w:spacing w:line="256" w:lineRule="auto"/>
              <w:jc w:val="center"/>
              <w:rPr>
                <w:rFonts w:ascii="Times New Roman" w:eastAsia="Calibri" w:hAnsi="Times New Roman" w:cs="Times New Roman"/>
                <w:color w:val="000000"/>
                <w:sz w:val="24"/>
                <w:szCs w:val="24"/>
              </w:rPr>
            </w:pPr>
            <w:r w:rsidRPr="00ED73A6">
              <w:rPr>
                <w:rFonts w:ascii="Times New Roman" w:eastAsia="Calibri" w:hAnsi="Times New Roman" w:cs="Times New Roman"/>
                <w:sz w:val="24"/>
                <w:szCs w:val="24"/>
              </w:rPr>
              <w:t>Studenti</w:t>
            </w:r>
          </w:p>
        </w:tc>
      </w:tr>
      <w:tr w:rsidR="00ED73A6" w:rsidRPr="00ED73A6" w14:paraId="3177E4D7" w14:textId="77777777" w:rsidTr="002F6539">
        <w:trPr>
          <w:gridBefore w:val="1"/>
          <w:wBefore w:w="15" w:type="dxa"/>
          <w:trHeight w:val="2310"/>
        </w:trPr>
        <w:tc>
          <w:tcPr>
            <w:tcW w:w="2336" w:type="dxa"/>
            <w:gridSpan w:val="2"/>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3C6D7DE9" w14:textId="77777777" w:rsidR="00ED73A6" w:rsidRPr="00ED73A6" w:rsidRDefault="00ED73A6" w:rsidP="00ED73A6">
            <w:pPr>
              <w:spacing w:after="0" w:line="240" w:lineRule="auto"/>
              <w:jc w:val="center"/>
              <w:rPr>
                <w:rFonts w:ascii="Times New Roman" w:eastAsia="Times New Roman" w:hAnsi="Times New Roman" w:cs="Times New Roman"/>
                <w:b/>
                <w:color w:val="000000"/>
                <w:sz w:val="24"/>
                <w:szCs w:val="24"/>
                <w:lang w:eastAsia="it-IT"/>
              </w:rPr>
            </w:pPr>
            <w:r w:rsidRPr="00ED73A6">
              <w:rPr>
                <w:rFonts w:ascii="Times New Roman" w:eastAsia="Times New Roman" w:hAnsi="Times New Roman" w:cs="Times New Roman"/>
                <w:b/>
                <w:color w:val="000000"/>
                <w:sz w:val="24"/>
                <w:szCs w:val="24"/>
                <w:lang w:eastAsia="it-IT"/>
              </w:rPr>
              <w:t>Cod. 1.8</w:t>
            </w:r>
          </w:p>
          <w:p w14:paraId="4F841A14" w14:textId="77777777" w:rsidR="00ED73A6" w:rsidRPr="00ED73A6" w:rsidRDefault="00ED73A6" w:rsidP="00ED73A6">
            <w:pPr>
              <w:spacing w:after="0" w:line="240" w:lineRule="auto"/>
              <w:jc w:val="center"/>
              <w:rPr>
                <w:rFonts w:ascii="Times New Roman" w:eastAsia="Times New Roman" w:hAnsi="Times New Roman" w:cs="Times New Roman"/>
                <w:bCs/>
                <w:color w:val="000000"/>
                <w:sz w:val="24"/>
                <w:szCs w:val="24"/>
                <w:lang w:eastAsia="it-IT"/>
              </w:rPr>
            </w:pPr>
            <w:r w:rsidRPr="00ED73A6">
              <w:rPr>
                <w:rFonts w:ascii="Times New Roman" w:eastAsia="Times New Roman" w:hAnsi="Times New Roman" w:cs="Times New Roman"/>
                <w:bCs/>
                <w:color w:val="000000"/>
                <w:sz w:val="24"/>
                <w:szCs w:val="24"/>
                <w:lang w:eastAsia="it-IT"/>
              </w:rPr>
              <w:t>Attività di controllo e recupero crediti</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FFFFFF"/>
          </w:tcPr>
          <w:p w14:paraId="19E94137" w14:textId="77777777" w:rsidR="00ED73A6" w:rsidRPr="00ED73A6" w:rsidRDefault="00ED73A6" w:rsidP="00ED73A6">
            <w:pPr>
              <w:keepNext/>
              <w:keepLines/>
              <w:spacing w:before="240" w:after="0" w:line="240" w:lineRule="auto"/>
              <w:jc w:val="center"/>
              <w:outlineLvl w:val="0"/>
              <w:rPr>
                <w:rFonts w:ascii="Times New Roman" w:eastAsia="Times New Roman" w:hAnsi="Times New Roman" w:cs="Times New Roman"/>
                <w:color w:val="000000"/>
                <w:sz w:val="24"/>
                <w:szCs w:val="24"/>
                <w:lang w:eastAsia="it-IT"/>
              </w:rPr>
            </w:pPr>
          </w:p>
          <w:p w14:paraId="2477AD8E" w14:textId="77777777" w:rsidR="00ED73A6" w:rsidRPr="00ED73A6" w:rsidRDefault="00ED73A6" w:rsidP="00ED73A6">
            <w:pPr>
              <w:keepNext/>
              <w:keepLines/>
              <w:spacing w:before="240" w:after="0" w:line="240" w:lineRule="auto"/>
              <w:jc w:val="center"/>
              <w:outlineLvl w:val="0"/>
              <w:rPr>
                <w:rFonts w:ascii="Times New Roman" w:eastAsia="Times New Roman" w:hAnsi="Times New Roman" w:cs="Times New Roman"/>
                <w:color w:val="000000"/>
                <w:sz w:val="24"/>
                <w:szCs w:val="24"/>
                <w:lang w:eastAsia="it-IT"/>
              </w:rPr>
            </w:pPr>
            <w:r w:rsidRPr="00ED73A6">
              <w:rPr>
                <w:rFonts w:ascii="Times New Roman" w:eastAsia="Times New Roman" w:hAnsi="Times New Roman" w:cs="Times New Roman"/>
                <w:color w:val="000000"/>
                <w:sz w:val="24"/>
                <w:szCs w:val="24"/>
                <w:lang w:eastAsia="it-IT"/>
              </w:rPr>
              <w:t>Informatizzazione del servizio</w:t>
            </w:r>
          </w:p>
        </w:tc>
        <w:tc>
          <w:tcPr>
            <w:tcW w:w="2336"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14:paraId="1E49DA82"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lang w:eastAsia="it-IT"/>
              </w:rPr>
            </w:pPr>
            <w:r w:rsidRPr="00ED73A6">
              <w:rPr>
                <w:rFonts w:ascii="Times New Roman" w:eastAsia="Times New Roman" w:hAnsi="Times New Roman" w:cs="Times New Roman"/>
                <w:color w:val="000000"/>
                <w:sz w:val="24"/>
                <w:szCs w:val="24"/>
                <w:lang w:eastAsia="it-IT"/>
              </w:rPr>
              <w:t>Avvio a partire da gennaio 2021 dell’applicativo per l’informatizzazione dei procedimenti di recupero crediti</w:t>
            </w:r>
          </w:p>
        </w:tc>
        <w:tc>
          <w:tcPr>
            <w:tcW w:w="2044" w:type="dxa"/>
            <w:tcBorders>
              <w:top w:val="single" w:sz="4" w:space="0" w:color="auto"/>
              <w:left w:val="single" w:sz="4" w:space="0" w:color="auto"/>
              <w:bottom w:val="single" w:sz="4" w:space="0" w:color="000000"/>
              <w:right w:val="single" w:sz="4" w:space="0" w:color="auto"/>
            </w:tcBorders>
            <w:shd w:val="clear" w:color="000000" w:fill="FFFFFF"/>
            <w:vAlign w:val="center"/>
          </w:tcPr>
          <w:p w14:paraId="1250705E"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 xml:space="preserve">Direttore generale e </w:t>
            </w:r>
          </w:p>
          <w:p w14:paraId="32F37009"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p>
          <w:p w14:paraId="401DD15A" w14:textId="77777777" w:rsidR="00ED73A6" w:rsidRPr="00ED73A6" w:rsidRDefault="00ED73A6" w:rsidP="00ED73A6">
            <w:pPr>
              <w:spacing w:after="0" w:line="240"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Dirigenti Sedi Territoriali</w:t>
            </w:r>
          </w:p>
        </w:tc>
        <w:tc>
          <w:tcPr>
            <w:tcW w:w="2835" w:type="dxa"/>
            <w:tcBorders>
              <w:top w:val="single" w:sz="4" w:space="0" w:color="auto"/>
              <w:left w:val="single" w:sz="4" w:space="0" w:color="auto"/>
              <w:bottom w:val="single" w:sz="4" w:space="0" w:color="000000"/>
              <w:right w:val="single" w:sz="4" w:space="0" w:color="000000"/>
            </w:tcBorders>
            <w:shd w:val="clear" w:color="000000" w:fill="FFFFFF"/>
            <w:vAlign w:val="center"/>
          </w:tcPr>
          <w:p w14:paraId="52F5397E" w14:textId="77777777" w:rsidR="00ED73A6" w:rsidRPr="00ED73A6" w:rsidRDefault="00ED73A6" w:rsidP="00ED73A6">
            <w:pPr>
              <w:spacing w:after="0" w:line="240" w:lineRule="auto"/>
              <w:jc w:val="center"/>
              <w:rPr>
                <w:rFonts w:ascii="Times New Roman" w:eastAsia="Times New Roman" w:hAnsi="Times New Roman" w:cs="Times New Roman"/>
                <w:sz w:val="24"/>
                <w:szCs w:val="24"/>
              </w:rPr>
            </w:pPr>
            <w:r w:rsidRPr="00ED73A6">
              <w:rPr>
                <w:rFonts w:ascii="Times New Roman" w:eastAsia="Calibri" w:hAnsi="Times New Roman" w:cs="Times New Roman"/>
                <w:color w:val="000000"/>
                <w:sz w:val="24"/>
                <w:szCs w:val="24"/>
                <w:lang w:eastAsia="it-IT"/>
              </w:rPr>
              <w:t xml:space="preserve">Direttore generale 5 % </w:t>
            </w:r>
            <w:r w:rsidRPr="00ED73A6">
              <w:rPr>
                <w:rFonts w:ascii="Times New Roman" w:eastAsia="Calibri" w:hAnsi="Times New Roman" w:cs="Times New Roman"/>
                <w:color w:val="000000"/>
                <w:sz w:val="24"/>
                <w:szCs w:val="24"/>
                <w:lang w:eastAsia="it-IT"/>
              </w:rPr>
              <w:br/>
            </w:r>
          </w:p>
          <w:p w14:paraId="24AB81C6" w14:textId="77777777" w:rsidR="00ED73A6" w:rsidRPr="00ED73A6" w:rsidRDefault="00ED73A6" w:rsidP="00ED73A6">
            <w:pPr>
              <w:spacing w:after="0" w:line="240" w:lineRule="auto"/>
              <w:jc w:val="center"/>
              <w:rPr>
                <w:rFonts w:ascii="Times New Roman" w:eastAsia="Calibri" w:hAnsi="Times New Roman" w:cs="Times New Roman"/>
                <w:color w:val="000000"/>
                <w:sz w:val="24"/>
                <w:szCs w:val="24"/>
                <w:lang w:eastAsia="it-IT"/>
              </w:rPr>
            </w:pPr>
            <w:r w:rsidRPr="00ED73A6">
              <w:rPr>
                <w:rFonts w:ascii="Times New Roman" w:eastAsia="Times New Roman" w:hAnsi="Times New Roman" w:cs="Times New Roman"/>
                <w:sz w:val="24"/>
                <w:szCs w:val="24"/>
              </w:rPr>
              <w:t>Dirigente Sede Bari 5 %</w:t>
            </w:r>
          </w:p>
          <w:p w14:paraId="629E4B17" w14:textId="77777777" w:rsidR="00ED73A6" w:rsidRPr="00ED73A6" w:rsidRDefault="00ED73A6" w:rsidP="00ED73A6">
            <w:pPr>
              <w:spacing w:before="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Foggia 10 %</w:t>
            </w:r>
          </w:p>
          <w:p w14:paraId="6DB39A1A" w14:textId="77777777" w:rsidR="00ED73A6" w:rsidRPr="00ED73A6" w:rsidRDefault="00ED73A6" w:rsidP="00ED73A6">
            <w:pPr>
              <w:spacing w:before="120" w:line="256" w:lineRule="auto"/>
              <w:jc w:val="center"/>
              <w:rPr>
                <w:rFonts w:ascii="Times New Roman" w:eastAsia="Times New Roman" w:hAnsi="Times New Roman" w:cs="Times New Roman"/>
                <w:sz w:val="24"/>
                <w:szCs w:val="24"/>
              </w:rPr>
            </w:pPr>
            <w:r w:rsidRPr="00ED73A6">
              <w:rPr>
                <w:rFonts w:ascii="Times New Roman" w:eastAsia="Times New Roman" w:hAnsi="Times New Roman" w:cs="Times New Roman"/>
                <w:sz w:val="24"/>
                <w:szCs w:val="24"/>
              </w:rPr>
              <w:t>Dirigente Sede Lecce 10 %</w:t>
            </w:r>
          </w:p>
          <w:p w14:paraId="1E2BD51A" w14:textId="77777777" w:rsidR="00ED73A6" w:rsidRPr="00ED73A6" w:rsidRDefault="00ED73A6" w:rsidP="00ED73A6">
            <w:pPr>
              <w:spacing w:line="256" w:lineRule="auto"/>
              <w:jc w:val="center"/>
              <w:rPr>
                <w:rFonts w:ascii="Times New Roman" w:eastAsia="Times New Roman" w:hAnsi="Times New Roman" w:cs="Times New Roman"/>
                <w:color w:val="000000"/>
                <w:sz w:val="24"/>
                <w:szCs w:val="24"/>
              </w:rPr>
            </w:pPr>
            <w:r w:rsidRPr="00ED73A6">
              <w:rPr>
                <w:rFonts w:ascii="Times New Roman" w:eastAsia="Times New Roman" w:hAnsi="Times New Roman" w:cs="Times New Roman"/>
                <w:sz w:val="24"/>
                <w:szCs w:val="24"/>
              </w:rPr>
              <w:t>Dirigente Sede Taranto 5 %</w:t>
            </w:r>
          </w:p>
          <w:p w14:paraId="129B1174" w14:textId="77777777" w:rsidR="00ED73A6" w:rsidRPr="00ED73A6" w:rsidRDefault="00ED73A6" w:rsidP="00ED73A6">
            <w:pPr>
              <w:spacing w:after="0" w:line="240" w:lineRule="auto"/>
              <w:jc w:val="center"/>
              <w:rPr>
                <w:rFonts w:ascii="Times New Roman" w:eastAsia="Calibri" w:hAnsi="Times New Roman" w:cs="Times New Roman"/>
                <w:color w:val="000000"/>
                <w:sz w:val="24"/>
                <w:szCs w:val="24"/>
                <w:lang w:eastAsia="it-IT"/>
              </w:rPr>
            </w:pPr>
          </w:p>
        </w:tc>
        <w:tc>
          <w:tcPr>
            <w:tcW w:w="2131" w:type="dxa"/>
            <w:gridSpan w:val="2"/>
            <w:tcBorders>
              <w:top w:val="single" w:sz="4" w:space="0" w:color="auto"/>
              <w:left w:val="single" w:sz="4" w:space="0" w:color="auto"/>
              <w:bottom w:val="single" w:sz="4" w:space="0" w:color="000000"/>
              <w:right w:val="single" w:sz="4" w:space="0" w:color="000000"/>
            </w:tcBorders>
            <w:shd w:val="clear" w:color="000000" w:fill="FFFFFF"/>
            <w:vAlign w:val="center"/>
          </w:tcPr>
          <w:p w14:paraId="61F93BCC" w14:textId="77777777" w:rsidR="00ED73A6" w:rsidRPr="00ED73A6" w:rsidRDefault="00ED73A6" w:rsidP="00ED73A6">
            <w:pPr>
              <w:spacing w:line="256" w:lineRule="auto"/>
              <w:jc w:val="center"/>
              <w:rPr>
                <w:rFonts w:ascii="Times New Roman" w:eastAsia="Times New Roman" w:hAnsi="Times New Roman" w:cs="Times New Roman"/>
                <w:sz w:val="24"/>
                <w:szCs w:val="24"/>
                <w:lang w:eastAsia="it-IT"/>
              </w:rPr>
            </w:pPr>
            <w:r w:rsidRPr="00ED73A6">
              <w:rPr>
                <w:rFonts w:ascii="Times New Roman" w:eastAsia="Times New Roman" w:hAnsi="Times New Roman" w:cs="Times New Roman"/>
                <w:sz w:val="24"/>
                <w:szCs w:val="24"/>
                <w:lang w:eastAsia="it-IT"/>
              </w:rPr>
              <w:t>Studenti</w:t>
            </w:r>
          </w:p>
        </w:tc>
      </w:tr>
    </w:tbl>
    <w:p w14:paraId="4C5D391B" w14:textId="2F64AA75" w:rsidR="00ED73A6" w:rsidRDefault="00ED73A6" w:rsidP="00ED73A6">
      <w:pPr>
        <w:jc w:val="both"/>
        <w:rPr>
          <w:rFonts w:ascii="Times New Roman" w:eastAsia="Times New Roman" w:hAnsi="Times New Roman" w:cs="Times New Roman"/>
        </w:rPr>
      </w:pPr>
    </w:p>
    <w:p w14:paraId="43EC28B0" w14:textId="55E1CE24" w:rsidR="00ED73A6" w:rsidRDefault="00ED73A6" w:rsidP="00ED73A6">
      <w:pPr>
        <w:jc w:val="both"/>
        <w:rPr>
          <w:rFonts w:ascii="Times New Roman" w:eastAsia="Times New Roman" w:hAnsi="Times New Roman" w:cs="Times New Roman"/>
        </w:rPr>
      </w:pPr>
    </w:p>
    <w:p w14:paraId="054BE7F0" w14:textId="4C0D9C68" w:rsidR="00ED73A6" w:rsidRDefault="00ED73A6" w:rsidP="00ED73A6">
      <w:pPr>
        <w:jc w:val="both"/>
        <w:rPr>
          <w:rFonts w:ascii="Times New Roman" w:eastAsia="Times New Roman" w:hAnsi="Times New Roman" w:cs="Times New Roman"/>
        </w:rPr>
      </w:pPr>
    </w:p>
    <w:p w14:paraId="413620CA" w14:textId="5494CB82" w:rsidR="00ED73A6" w:rsidRDefault="00ED73A6" w:rsidP="00ED73A6">
      <w:pPr>
        <w:jc w:val="both"/>
        <w:rPr>
          <w:rFonts w:ascii="Times New Roman" w:eastAsia="Times New Roman" w:hAnsi="Times New Roman" w:cs="Times New Roman"/>
        </w:rPr>
      </w:pPr>
    </w:p>
    <w:p w14:paraId="6B502A2B" w14:textId="7D6E9BB1" w:rsidR="00ED73A6" w:rsidRDefault="00ED73A6" w:rsidP="00ED73A6">
      <w:pPr>
        <w:jc w:val="both"/>
        <w:rPr>
          <w:rFonts w:ascii="Times New Roman" w:eastAsia="Times New Roman" w:hAnsi="Times New Roman" w:cs="Times New Roman"/>
        </w:rPr>
      </w:pPr>
    </w:p>
    <w:p w14:paraId="1757E10B" w14:textId="216133B2" w:rsidR="00ED73A6" w:rsidRDefault="00ED73A6" w:rsidP="00ED73A6">
      <w:pPr>
        <w:jc w:val="both"/>
        <w:rPr>
          <w:rFonts w:ascii="Times New Roman" w:eastAsia="Times New Roman" w:hAnsi="Times New Roman" w:cs="Times New Roman"/>
        </w:rPr>
      </w:pPr>
    </w:p>
    <w:p w14:paraId="2908FF32" w14:textId="5932D83C" w:rsidR="00ED73A6" w:rsidRDefault="00ED73A6" w:rsidP="00ED73A6">
      <w:pPr>
        <w:jc w:val="both"/>
        <w:rPr>
          <w:rFonts w:ascii="Times New Roman" w:eastAsia="Times New Roman" w:hAnsi="Times New Roman" w:cs="Times New Roman"/>
        </w:rPr>
      </w:pPr>
    </w:p>
    <w:p w14:paraId="0E9E630C" w14:textId="6D4A7064" w:rsidR="00ED73A6" w:rsidRDefault="00ED73A6" w:rsidP="00ED73A6">
      <w:pPr>
        <w:jc w:val="both"/>
        <w:rPr>
          <w:rFonts w:ascii="Times New Roman" w:eastAsia="Times New Roman" w:hAnsi="Times New Roman" w:cs="Times New Roman"/>
        </w:rPr>
      </w:pPr>
    </w:p>
    <w:p w14:paraId="5910926A" w14:textId="77777777" w:rsidR="006E46DB" w:rsidRDefault="006E46DB" w:rsidP="000C1A7D">
      <w:pPr>
        <w:spacing w:after="0" w:line="360" w:lineRule="auto"/>
        <w:ind w:firstLine="708"/>
        <w:jc w:val="both"/>
        <w:rPr>
          <w:rFonts w:ascii="Times New Roman" w:hAnsi="Times New Roman" w:cs="Times New Roman"/>
          <w:sz w:val="24"/>
          <w:szCs w:val="24"/>
        </w:rPr>
      </w:pPr>
    </w:p>
    <w:p w14:paraId="6BCDC60B" w14:textId="77777777" w:rsidR="006E46DB" w:rsidRDefault="006E46DB" w:rsidP="000C1A7D">
      <w:pPr>
        <w:spacing w:after="0" w:line="360" w:lineRule="auto"/>
        <w:ind w:firstLine="708"/>
        <w:jc w:val="both"/>
        <w:rPr>
          <w:rFonts w:ascii="Times New Roman" w:hAnsi="Times New Roman" w:cs="Times New Roman"/>
          <w:sz w:val="24"/>
          <w:szCs w:val="24"/>
        </w:rPr>
      </w:pPr>
    </w:p>
    <w:p w14:paraId="50339685" w14:textId="77777777" w:rsidR="008E4883" w:rsidRDefault="008E4883" w:rsidP="00774D66">
      <w:pPr>
        <w:spacing w:after="0" w:line="360" w:lineRule="auto"/>
        <w:ind w:firstLine="708"/>
        <w:jc w:val="center"/>
        <w:rPr>
          <w:rFonts w:ascii="Times New Roman" w:hAnsi="Times New Roman" w:cs="Times New Roman"/>
          <w:b/>
          <w:sz w:val="24"/>
          <w:szCs w:val="24"/>
        </w:rPr>
        <w:sectPr w:rsidR="008E4883" w:rsidSect="008E4883">
          <w:pgSz w:w="16840" w:h="11900" w:orient="landscape"/>
          <w:pgMar w:top="1418" w:right="1701" w:bottom="1985" w:left="1701" w:header="709" w:footer="709" w:gutter="0"/>
          <w:cols w:space="708"/>
          <w:docGrid w:linePitch="360"/>
        </w:sectPr>
      </w:pPr>
    </w:p>
    <w:p w14:paraId="66225657" w14:textId="77777777" w:rsidR="00774D66" w:rsidRPr="00774D66" w:rsidRDefault="00774D66" w:rsidP="00774D66">
      <w:pPr>
        <w:spacing w:after="0" w:line="360" w:lineRule="auto"/>
        <w:ind w:firstLine="708"/>
        <w:jc w:val="center"/>
        <w:rPr>
          <w:rFonts w:ascii="Times New Roman" w:hAnsi="Times New Roman" w:cs="Times New Roman"/>
          <w:b/>
          <w:sz w:val="24"/>
          <w:szCs w:val="24"/>
        </w:rPr>
      </w:pPr>
      <w:r w:rsidRPr="00774D66">
        <w:rPr>
          <w:rFonts w:ascii="Times New Roman" w:hAnsi="Times New Roman" w:cs="Times New Roman"/>
          <w:b/>
          <w:sz w:val="24"/>
          <w:szCs w:val="24"/>
        </w:rPr>
        <w:t>SEZIONE II</w:t>
      </w:r>
    </w:p>
    <w:p w14:paraId="4E572245" w14:textId="77777777" w:rsidR="00774D66" w:rsidRDefault="00774D66" w:rsidP="00774D66">
      <w:pPr>
        <w:spacing w:after="0" w:line="360" w:lineRule="auto"/>
        <w:rPr>
          <w:rFonts w:ascii="Times New Roman" w:hAnsi="Times New Roman" w:cs="Times New Roman"/>
          <w:sz w:val="24"/>
          <w:szCs w:val="24"/>
        </w:rPr>
      </w:pPr>
    </w:p>
    <w:p w14:paraId="7FCA82A9" w14:textId="77777777" w:rsidR="00774D66" w:rsidRPr="00C100B7" w:rsidRDefault="00774D66" w:rsidP="00BD4307">
      <w:pPr>
        <w:pStyle w:val="Paragrafoelenco"/>
        <w:numPr>
          <w:ilvl w:val="0"/>
          <w:numId w:val="14"/>
        </w:numPr>
        <w:spacing w:after="0" w:line="360" w:lineRule="auto"/>
        <w:rPr>
          <w:rFonts w:ascii="Times New Roman" w:hAnsi="Times New Roman" w:cs="Times New Roman"/>
          <w:b/>
          <w:sz w:val="24"/>
          <w:szCs w:val="24"/>
        </w:rPr>
      </w:pPr>
      <w:r w:rsidRPr="00C100B7">
        <w:rPr>
          <w:rFonts w:ascii="Times New Roman" w:hAnsi="Times New Roman" w:cs="Times New Roman"/>
          <w:b/>
          <w:sz w:val="24"/>
          <w:szCs w:val="24"/>
        </w:rPr>
        <w:t>Codice di comportamento dei dipendenti dell’Adisu Puglia</w:t>
      </w:r>
    </w:p>
    <w:p w14:paraId="1703862F" w14:textId="77777777" w:rsidR="00605125" w:rsidRDefault="00605125" w:rsidP="00774D66">
      <w:pPr>
        <w:spacing w:after="0" w:line="360" w:lineRule="auto"/>
        <w:rPr>
          <w:rFonts w:ascii="Times New Roman" w:hAnsi="Times New Roman" w:cs="Times New Roman"/>
          <w:b/>
          <w:sz w:val="24"/>
          <w:szCs w:val="24"/>
        </w:rPr>
      </w:pPr>
    </w:p>
    <w:p w14:paraId="68605827" w14:textId="1CAE12F5" w:rsidR="00A44E3E" w:rsidRDefault="00A44E3E" w:rsidP="003A7FFC">
      <w:pPr>
        <w:spacing w:after="0" w:line="360" w:lineRule="auto"/>
        <w:ind w:firstLine="708"/>
        <w:jc w:val="both"/>
        <w:rPr>
          <w:rFonts w:ascii="Times New Roman" w:hAnsi="Times New Roman" w:cs="Times New Roman"/>
          <w:sz w:val="24"/>
          <w:szCs w:val="24"/>
        </w:rPr>
      </w:pPr>
      <w:r w:rsidRPr="00A44E3E">
        <w:rPr>
          <w:rFonts w:ascii="Times New Roman" w:hAnsi="Times New Roman" w:cs="Times New Roman"/>
          <w:sz w:val="24"/>
          <w:szCs w:val="24"/>
        </w:rPr>
        <w:t xml:space="preserve">Tra le misure di prevenzione della corruzione i </w:t>
      </w:r>
      <w:r w:rsidR="00263580">
        <w:rPr>
          <w:rFonts w:ascii="Times New Roman" w:hAnsi="Times New Roman" w:cs="Times New Roman"/>
          <w:sz w:val="24"/>
          <w:szCs w:val="24"/>
        </w:rPr>
        <w:t>C</w:t>
      </w:r>
      <w:r w:rsidRPr="00A44E3E">
        <w:rPr>
          <w:rFonts w:ascii="Times New Roman" w:hAnsi="Times New Roman" w:cs="Times New Roman"/>
          <w:sz w:val="24"/>
          <w:szCs w:val="24"/>
        </w:rPr>
        <w:t>odici di comportamento rivestono un ruolo importante nella strategia delineata dalla legge 6 novembre 2012, n. 190 rubricata “Disposizioni per la prevenzione e la repressione della corruzione e dell'illegalità nella pubblica amministrazione”, costituendo lo strumento che più di altri si presta a regolare le condotte dei funzionari e ad orientarle alla migliore cura dell’interesse pubblico.</w:t>
      </w:r>
    </w:p>
    <w:p w14:paraId="26840E87" w14:textId="77777777" w:rsidR="00A44E3E" w:rsidRDefault="00A44E3E" w:rsidP="003A7FFC">
      <w:pPr>
        <w:spacing w:after="0" w:line="360" w:lineRule="auto"/>
        <w:ind w:firstLine="708"/>
        <w:jc w:val="both"/>
        <w:rPr>
          <w:rFonts w:ascii="Times New Roman" w:hAnsi="Times New Roman" w:cs="Times New Roman"/>
          <w:sz w:val="24"/>
          <w:szCs w:val="24"/>
        </w:rPr>
      </w:pPr>
      <w:r w:rsidRPr="00A44E3E">
        <w:rPr>
          <w:rFonts w:ascii="Times New Roman" w:hAnsi="Times New Roman" w:cs="Times New Roman"/>
          <w:sz w:val="24"/>
          <w:szCs w:val="24"/>
        </w:rPr>
        <w:t>L’Autorità ha definito, con la delibera n. 75 del 24 ottobre 2013, le prime Linee guida in materia, rivolte a tutte le amministrazioni</w:t>
      </w:r>
      <w:r>
        <w:rPr>
          <w:rFonts w:ascii="Times New Roman" w:hAnsi="Times New Roman" w:cs="Times New Roman"/>
          <w:sz w:val="24"/>
          <w:szCs w:val="24"/>
        </w:rPr>
        <w:t xml:space="preserve"> e, a</w:t>
      </w:r>
      <w:r w:rsidRPr="00A44E3E">
        <w:rPr>
          <w:rFonts w:ascii="Times New Roman" w:hAnsi="Times New Roman" w:cs="Times New Roman"/>
          <w:sz w:val="24"/>
          <w:szCs w:val="24"/>
        </w:rPr>
        <w:t>lla luce del percorso sin qui svolto, dall’analisi delle pratiche esistenti nonché a seguito di una apposita riflessione generale sul tema da parte di un gruppo di lavoro dedicato, l’Autorità</w:t>
      </w:r>
      <w:r>
        <w:rPr>
          <w:rFonts w:ascii="Times New Roman" w:hAnsi="Times New Roman" w:cs="Times New Roman"/>
          <w:sz w:val="24"/>
          <w:szCs w:val="24"/>
        </w:rPr>
        <w:t xml:space="preserve"> ha emanato con deliberazione n. 177 del 19/02/2020 le</w:t>
      </w:r>
      <w:r w:rsidRPr="00A44E3E">
        <w:rPr>
          <w:rFonts w:ascii="Times New Roman" w:hAnsi="Times New Roman" w:cs="Times New Roman"/>
          <w:sz w:val="24"/>
          <w:szCs w:val="24"/>
        </w:rPr>
        <w:t xml:space="preserve"> nuove Linee guida di carattere generale. </w:t>
      </w:r>
    </w:p>
    <w:p w14:paraId="0B36C736" w14:textId="11770FB0" w:rsidR="00A44E3E" w:rsidRDefault="00A44E3E" w:rsidP="003A7F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finalità delle Linee guida è quella </w:t>
      </w:r>
      <w:r w:rsidRPr="00A44E3E">
        <w:rPr>
          <w:rFonts w:ascii="Times New Roman" w:hAnsi="Times New Roman" w:cs="Times New Roman"/>
          <w:sz w:val="24"/>
          <w:szCs w:val="24"/>
        </w:rPr>
        <w:t>di promuovere un sostanziale rilancio dei codici di comportamento presso le amministrazioni</w:t>
      </w:r>
      <w:r w:rsidR="000247B1">
        <w:rPr>
          <w:rFonts w:ascii="Times New Roman" w:hAnsi="Times New Roman" w:cs="Times New Roman"/>
          <w:sz w:val="24"/>
          <w:szCs w:val="24"/>
        </w:rPr>
        <w:t>,</w:t>
      </w:r>
      <w:r w:rsidRPr="00A44E3E">
        <w:rPr>
          <w:rFonts w:ascii="Times New Roman" w:hAnsi="Times New Roman" w:cs="Times New Roman"/>
          <w:sz w:val="24"/>
          <w:szCs w:val="24"/>
        </w:rPr>
        <w:t xml:space="preserve"> proprio per il valore che essi hanno sia per orientare le condotte di chi lavora nell’amministrazione e per l’amministrazione verso il miglior perseguimento dell’interesse pubblico, sia come strumento di prevenzione dei rischi di corruzione da armonizzare e coordinare con i PTPCT di ogni amministrazione.</w:t>
      </w:r>
    </w:p>
    <w:p w14:paraId="6861D450" w14:textId="4495FF9C" w:rsidR="00A44E3E" w:rsidRDefault="00A44E3E" w:rsidP="003A7FFC">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A44E3E">
        <w:rPr>
          <w:rFonts w:ascii="Times New Roman" w:hAnsi="Times New Roman" w:cs="Times New Roman"/>
          <w:sz w:val="24"/>
          <w:szCs w:val="24"/>
        </w:rPr>
        <w:t>’A</w:t>
      </w:r>
      <w:r>
        <w:rPr>
          <w:rFonts w:ascii="Times New Roman" w:hAnsi="Times New Roman" w:cs="Times New Roman"/>
          <w:sz w:val="24"/>
          <w:szCs w:val="24"/>
        </w:rPr>
        <w:t>nac</w:t>
      </w:r>
      <w:proofErr w:type="spellEnd"/>
      <w:r>
        <w:rPr>
          <w:rFonts w:ascii="Times New Roman" w:hAnsi="Times New Roman" w:cs="Times New Roman"/>
          <w:sz w:val="24"/>
          <w:szCs w:val="24"/>
        </w:rPr>
        <w:t xml:space="preserve"> ha</w:t>
      </w:r>
      <w:r w:rsidRPr="00A44E3E">
        <w:rPr>
          <w:rFonts w:ascii="Times New Roman" w:hAnsi="Times New Roman" w:cs="Times New Roman"/>
          <w:sz w:val="24"/>
          <w:szCs w:val="24"/>
        </w:rPr>
        <w:t xml:space="preserve"> inte</w:t>
      </w:r>
      <w:r>
        <w:rPr>
          <w:rFonts w:ascii="Times New Roman" w:hAnsi="Times New Roman" w:cs="Times New Roman"/>
          <w:sz w:val="24"/>
          <w:szCs w:val="24"/>
        </w:rPr>
        <w:t>so</w:t>
      </w:r>
      <w:r w:rsidRPr="00A44E3E">
        <w:rPr>
          <w:rFonts w:ascii="Times New Roman" w:hAnsi="Times New Roman" w:cs="Times New Roman"/>
          <w:sz w:val="24"/>
          <w:szCs w:val="24"/>
        </w:rPr>
        <w:t xml:space="preserve"> fornire indirizzi interpretativi e operativi che, valorizzando anche il contenuto delle Linee guida del 2013, siano volt</w:t>
      </w:r>
      <w:r>
        <w:rPr>
          <w:rFonts w:ascii="Times New Roman" w:hAnsi="Times New Roman" w:cs="Times New Roman"/>
          <w:sz w:val="24"/>
          <w:szCs w:val="24"/>
        </w:rPr>
        <w:t>i</w:t>
      </w:r>
      <w:r w:rsidRPr="00A44E3E">
        <w:rPr>
          <w:rFonts w:ascii="Times New Roman" w:hAnsi="Times New Roman" w:cs="Times New Roman"/>
          <w:sz w:val="24"/>
          <w:szCs w:val="24"/>
        </w:rPr>
        <w:t xml:space="preserve"> a orientare e sostenere le amministrazioni nella predisposizione di nuovi codici di comportamento con contenuti più coerenti a quanto previsto dal legislatore</w:t>
      </w:r>
      <w:r>
        <w:rPr>
          <w:rFonts w:ascii="Times New Roman" w:hAnsi="Times New Roman" w:cs="Times New Roman"/>
          <w:sz w:val="24"/>
          <w:szCs w:val="24"/>
        </w:rPr>
        <w:t>.</w:t>
      </w:r>
      <w:r w:rsidRPr="00A44E3E">
        <w:rPr>
          <w:rFonts w:ascii="Times New Roman" w:hAnsi="Times New Roman" w:cs="Times New Roman"/>
          <w:sz w:val="24"/>
          <w:szCs w:val="24"/>
        </w:rPr>
        <w:t xml:space="preserve"> A tal fine una parte importante delle Linee guida è rivolta al processo di formazione dei codici - in cui risulta fondamentale la partecipazione dell’intera struttura</w:t>
      </w:r>
      <w:r w:rsidR="000247B1">
        <w:rPr>
          <w:rFonts w:ascii="Times New Roman" w:hAnsi="Times New Roman" w:cs="Times New Roman"/>
          <w:sz w:val="24"/>
          <w:szCs w:val="24"/>
        </w:rPr>
        <w:t xml:space="preserve"> </w:t>
      </w:r>
      <w:r w:rsidRPr="00A44E3E">
        <w:rPr>
          <w:rFonts w:ascii="Times New Roman" w:hAnsi="Times New Roman" w:cs="Times New Roman"/>
          <w:sz w:val="24"/>
          <w:szCs w:val="24"/>
        </w:rPr>
        <w:t>- alle tecniche di redazione consigliate e alla formazione che si auspica venga rivolta a tutti i destinatari del codice.</w:t>
      </w:r>
    </w:p>
    <w:p w14:paraId="1B2B5DE1" w14:textId="43ED731C" w:rsidR="00B2208C" w:rsidRPr="00B2208C" w:rsidRDefault="004417D3" w:rsidP="00B2208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B2208C">
        <w:rPr>
          <w:rFonts w:ascii="Times New Roman" w:hAnsi="Times New Roman" w:cs="Times New Roman"/>
          <w:sz w:val="24"/>
          <w:szCs w:val="24"/>
        </w:rPr>
        <w:t xml:space="preserve">Il Consiglio di Amministrazione dell’Adisu Puglia, nella seduta del 31 gennaio 2020 (atto n. 2/2020), ha approvato il Piano della Performance per il triennio 2020/2022 </w:t>
      </w:r>
      <w:r w:rsidR="00B2208C" w:rsidRPr="00B2208C">
        <w:rPr>
          <w:rFonts w:ascii="Times New Roman" w:hAnsi="Times New Roman" w:cs="Times New Roman"/>
          <w:sz w:val="24"/>
          <w:szCs w:val="24"/>
        </w:rPr>
        <w:t>il quale</w:t>
      </w:r>
      <w:r w:rsidR="007E75A2">
        <w:rPr>
          <w:rFonts w:ascii="Times New Roman" w:hAnsi="Times New Roman" w:cs="Times New Roman"/>
          <w:sz w:val="24"/>
          <w:szCs w:val="24"/>
        </w:rPr>
        <w:t>,</w:t>
      </w:r>
      <w:r w:rsidR="00B2208C" w:rsidRPr="00B2208C">
        <w:rPr>
          <w:rFonts w:ascii="Times New Roman" w:hAnsi="Times New Roman" w:cs="Times New Roman"/>
          <w:sz w:val="24"/>
          <w:szCs w:val="24"/>
        </w:rPr>
        <w:t xml:space="preserve"> nell’ambito della MACROAREA STRATEGICA 1 “Anticorruzione, Trasparenza e Transizione al digitale” ha previsto quale obiettivo operativo per l’anno 2020 </w:t>
      </w:r>
      <w:r w:rsidR="00263580">
        <w:rPr>
          <w:rFonts w:ascii="Times New Roman" w:hAnsi="Times New Roman" w:cs="Times New Roman"/>
          <w:sz w:val="24"/>
          <w:szCs w:val="24"/>
        </w:rPr>
        <w:t>l’</w:t>
      </w:r>
      <w:r w:rsidR="000247B1">
        <w:rPr>
          <w:rFonts w:ascii="Times New Roman" w:hAnsi="Times New Roman" w:cs="Times New Roman"/>
          <w:sz w:val="24"/>
          <w:szCs w:val="24"/>
        </w:rPr>
        <w:t>“Ag</w:t>
      </w:r>
      <w:r w:rsidR="00B2208C" w:rsidRPr="00B2208C">
        <w:rPr>
          <w:rFonts w:ascii="Times New Roman" w:hAnsi="Times New Roman" w:cs="Times New Roman"/>
          <w:sz w:val="24"/>
          <w:szCs w:val="24"/>
        </w:rPr>
        <w:t>giornamento del codice di comportamento settoriale dell’Agenzia, nel rispe</w:t>
      </w:r>
      <w:r w:rsidR="000247B1">
        <w:rPr>
          <w:rFonts w:ascii="Times New Roman" w:hAnsi="Times New Roman" w:cs="Times New Roman"/>
          <w:sz w:val="24"/>
          <w:szCs w:val="24"/>
        </w:rPr>
        <w:t>t</w:t>
      </w:r>
      <w:r w:rsidR="00B2208C" w:rsidRPr="00B2208C">
        <w:rPr>
          <w:rFonts w:ascii="Times New Roman" w:hAnsi="Times New Roman" w:cs="Times New Roman"/>
          <w:sz w:val="24"/>
          <w:szCs w:val="24"/>
        </w:rPr>
        <w:t xml:space="preserve">to delle indicazioni fornite </w:t>
      </w:r>
      <w:proofErr w:type="spellStart"/>
      <w:r w:rsidR="00B2208C" w:rsidRPr="00B2208C">
        <w:rPr>
          <w:rFonts w:ascii="Times New Roman" w:hAnsi="Times New Roman" w:cs="Times New Roman"/>
          <w:sz w:val="24"/>
          <w:szCs w:val="24"/>
        </w:rPr>
        <w:t>dall’Anac</w:t>
      </w:r>
      <w:proofErr w:type="spellEnd"/>
      <w:r w:rsidR="000247B1">
        <w:rPr>
          <w:rFonts w:ascii="Times New Roman" w:hAnsi="Times New Roman" w:cs="Times New Roman"/>
          <w:sz w:val="24"/>
          <w:szCs w:val="24"/>
        </w:rPr>
        <w:t>”</w:t>
      </w:r>
      <w:r w:rsidR="00B2208C" w:rsidRPr="00B2208C">
        <w:rPr>
          <w:rFonts w:ascii="Times New Roman" w:hAnsi="Times New Roman" w:cs="Times New Roman"/>
          <w:sz w:val="24"/>
          <w:szCs w:val="24"/>
        </w:rPr>
        <w:t>.</w:t>
      </w:r>
    </w:p>
    <w:p w14:paraId="19F48806" w14:textId="04F836F4" w:rsidR="00B2208C" w:rsidRDefault="004417D3" w:rsidP="00B2208C">
      <w:pPr>
        <w:spacing w:after="0" w:line="360" w:lineRule="auto"/>
        <w:ind w:firstLine="360"/>
        <w:jc w:val="both"/>
        <w:rPr>
          <w:rFonts w:ascii="Times New Roman" w:hAnsi="Times New Roman" w:cs="Times New Roman"/>
          <w:sz w:val="24"/>
          <w:szCs w:val="24"/>
        </w:rPr>
      </w:pPr>
      <w:r w:rsidRPr="00B2208C">
        <w:rPr>
          <w:rFonts w:ascii="Times New Roman" w:hAnsi="Times New Roman" w:cs="Times New Roman"/>
          <w:sz w:val="24"/>
          <w:szCs w:val="24"/>
        </w:rPr>
        <w:t xml:space="preserve"> Nell’ambito del monitoraggio e verifica intermedia degli obiettivi operativi per l’anno 2020</w:t>
      </w:r>
      <w:r w:rsidR="00B2208C" w:rsidRPr="00B2208C">
        <w:rPr>
          <w:rFonts w:ascii="Times New Roman" w:hAnsi="Times New Roman" w:cs="Times New Roman"/>
          <w:sz w:val="24"/>
          <w:szCs w:val="24"/>
        </w:rPr>
        <w:t xml:space="preserve"> (</w:t>
      </w:r>
      <w:r w:rsidRPr="00B2208C">
        <w:rPr>
          <w:rFonts w:ascii="Times New Roman" w:hAnsi="Times New Roman" w:cs="Times New Roman"/>
          <w:sz w:val="24"/>
          <w:szCs w:val="24"/>
        </w:rPr>
        <w:t>punto 6.2 del SMVP dell’Agenzia</w:t>
      </w:r>
      <w:r w:rsidR="00B2208C" w:rsidRPr="00B2208C">
        <w:rPr>
          <w:rFonts w:ascii="Times New Roman" w:hAnsi="Times New Roman" w:cs="Times New Roman"/>
          <w:sz w:val="24"/>
          <w:szCs w:val="24"/>
        </w:rPr>
        <w:t>)</w:t>
      </w:r>
      <w:r w:rsidRPr="00B2208C">
        <w:rPr>
          <w:rFonts w:ascii="Times New Roman" w:hAnsi="Times New Roman" w:cs="Times New Roman"/>
          <w:sz w:val="24"/>
          <w:szCs w:val="24"/>
        </w:rPr>
        <w:t xml:space="preserve">, la Conferenza di Direzione, ha svolto una ricognizione generale sul grado di raggiungimento degli </w:t>
      </w:r>
      <w:r w:rsidR="000247B1">
        <w:rPr>
          <w:rFonts w:ascii="Times New Roman" w:hAnsi="Times New Roman" w:cs="Times New Roman"/>
          <w:sz w:val="24"/>
          <w:szCs w:val="24"/>
        </w:rPr>
        <w:t>stessi al fine di valutarne la sostenibilità/realizzabilità</w:t>
      </w:r>
      <w:r w:rsidRPr="00B2208C">
        <w:rPr>
          <w:rFonts w:ascii="Times New Roman" w:hAnsi="Times New Roman" w:cs="Times New Roman"/>
          <w:sz w:val="24"/>
          <w:szCs w:val="24"/>
        </w:rPr>
        <w:t>, resa</w:t>
      </w:r>
      <w:r w:rsidR="000247B1">
        <w:rPr>
          <w:rFonts w:ascii="Times New Roman" w:hAnsi="Times New Roman" w:cs="Times New Roman"/>
          <w:sz w:val="24"/>
          <w:szCs w:val="24"/>
        </w:rPr>
        <w:t>si</w:t>
      </w:r>
      <w:r w:rsidRPr="00B2208C">
        <w:rPr>
          <w:rFonts w:ascii="Times New Roman" w:hAnsi="Times New Roman" w:cs="Times New Roman"/>
          <w:sz w:val="24"/>
          <w:szCs w:val="24"/>
        </w:rPr>
        <w:t xml:space="preserve"> necessaria </w:t>
      </w:r>
      <w:r w:rsidR="000247B1">
        <w:rPr>
          <w:rFonts w:ascii="Times New Roman" w:hAnsi="Times New Roman" w:cs="Times New Roman"/>
          <w:sz w:val="24"/>
          <w:szCs w:val="24"/>
        </w:rPr>
        <w:t xml:space="preserve">a seguito </w:t>
      </w:r>
      <w:r w:rsidRPr="00B2208C">
        <w:rPr>
          <w:rFonts w:ascii="Times New Roman" w:hAnsi="Times New Roman" w:cs="Times New Roman"/>
          <w:sz w:val="24"/>
          <w:szCs w:val="24"/>
        </w:rPr>
        <w:t>dell’emergenza epidemiologica Covid-19 in corso che prescrive, tra le altre misure, il divieto di assembramento ed il rispetto del distanziamento sociale</w:t>
      </w:r>
      <w:r w:rsidR="000247B1">
        <w:rPr>
          <w:rFonts w:ascii="Times New Roman" w:hAnsi="Times New Roman" w:cs="Times New Roman"/>
          <w:sz w:val="24"/>
          <w:szCs w:val="24"/>
        </w:rPr>
        <w:t>.</w:t>
      </w:r>
    </w:p>
    <w:p w14:paraId="63E1F91C" w14:textId="3DD3465C" w:rsidR="004417D3" w:rsidRPr="00B2208C" w:rsidRDefault="00B2208C" w:rsidP="00B2208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Dalla predetta analisi né è scaturita l’opportunità di rinviare l’attuazione del predetto obiettivo in quanto, in conformità alle indicazioni dell’Autorità, </w:t>
      </w:r>
      <w:r w:rsidR="004417D3" w:rsidRPr="00B2208C">
        <w:rPr>
          <w:rFonts w:ascii="Times New Roman" w:hAnsi="Times New Roman" w:cs="Times New Roman"/>
          <w:sz w:val="24"/>
          <w:szCs w:val="24"/>
        </w:rPr>
        <w:t xml:space="preserve">l’aggiornamento del Codice di Comportamento prevede il </w:t>
      </w:r>
      <w:r w:rsidRPr="00B2208C">
        <w:rPr>
          <w:rFonts w:ascii="Times New Roman" w:hAnsi="Times New Roman" w:cs="Times New Roman"/>
          <w:sz w:val="24"/>
          <w:szCs w:val="24"/>
        </w:rPr>
        <w:t xml:space="preserve">necessario </w:t>
      </w:r>
      <w:r w:rsidR="004417D3" w:rsidRPr="00B2208C">
        <w:rPr>
          <w:rFonts w:ascii="Times New Roman" w:hAnsi="Times New Roman" w:cs="Times New Roman"/>
          <w:sz w:val="24"/>
          <w:szCs w:val="24"/>
        </w:rPr>
        <w:t>coinvolgimento d</w:t>
      </w:r>
      <w:r w:rsidR="000247B1">
        <w:rPr>
          <w:rFonts w:ascii="Times New Roman" w:hAnsi="Times New Roman" w:cs="Times New Roman"/>
          <w:sz w:val="24"/>
          <w:szCs w:val="24"/>
        </w:rPr>
        <w:t>i una serie soggetti/</w:t>
      </w:r>
      <w:r w:rsidR="004417D3" w:rsidRPr="00B2208C">
        <w:rPr>
          <w:rFonts w:ascii="Times New Roman" w:hAnsi="Times New Roman" w:cs="Times New Roman"/>
          <w:sz w:val="24"/>
          <w:szCs w:val="24"/>
        </w:rPr>
        <w:t>stakeholders</w:t>
      </w:r>
      <w:r w:rsidR="000247B1">
        <w:rPr>
          <w:rFonts w:ascii="Times New Roman" w:hAnsi="Times New Roman" w:cs="Times New Roman"/>
          <w:sz w:val="24"/>
          <w:szCs w:val="24"/>
        </w:rPr>
        <w:t>, che per</w:t>
      </w:r>
      <w:r w:rsidR="004417D3" w:rsidRPr="00B2208C">
        <w:rPr>
          <w:rFonts w:ascii="Times New Roman" w:hAnsi="Times New Roman" w:cs="Times New Roman"/>
          <w:sz w:val="24"/>
          <w:szCs w:val="24"/>
        </w:rPr>
        <w:t xml:space="preserve"> l’Agenzia</w:t>
      </w:r>
      <w:r w:rsidR="000247B1">
        <w:rPr>
          <w:rFonts w:ascii="Times New Roman" w:hAnsi="Times New Roman" w:cs="Times New Roman"/>
          <w:sz w:val="24"/>
          <w:szCs w:val="24"/>
        </w:rPr>
        <w:t xml:space="preserve"> vede il necessario coinvolgimento di</w:t>
      </w:r>
      <w:r w:rsidR="004417D3" w:rsidRPr="00B2208C">
        <w:rPr>
          <w:rFonts w:ascii="Times New Roman" w:hAnsi="Times New Roman" w:cs="Times New Roman"/>
          <w:sz w:val="24"/>
          <w:szCs w:val="24"/>
        </w:rPr>
        <w:t xml:space="preserve"> studenti, personale dipendente, ditte fornitrici</w:t>
      </w:r>
      <w:r w:rsidRPr="00B2208C">
        <w:rPr>
          <w:rFonts w:ascii="Times New Roman" w:hAnsi="Times New Roman" w:cs="Times New Roman"/>
          <w:sz w:val="24"/>
          <w:szCs w:val="24"/>
        </w:rPr>
        <w:t>, UPD, OO.SS.,</w:t>
      </w:r>
      <w:r>
        <w:rPr>
          <w:rFonts w:ascii="Times New Roman" w:hAnsi="Times New Roman" w:cs="Times New Roman"/>
          <w:sz w:val="24"/>
          <w:szCs w:val="24"/>
        </w:rPr>
        <w:t xml:space="preserve"> </w:t>
      </w:r>
      <w:r w:rsidR="004417D3" w:rsidRPr="00B2208C">
        <w:rPr>
          <w:rFonts w:ascii="Times New Roman" w:hAnsi="Times New Roman" w:cs="Times New Roman"/>
          <w:sz w:val="24"/>
          <w:szCs w:val="24"/>
        </w:rPr>
        <w:t>OIV</w:t>
      </w:r>
      <w:r w:rsidRPr="00B2208C">
        <w:rPr>
          <w:rFonts w:ascii="Times New Roman" w:hAnsi="Times New Roman" w:cs="Times New Roman"/>
          <w:sz w:val="24"/>
          <w:szCs w:val="24"/>
        </w:rPr>
        <w:t xml:space="preserve">, ecc... </w:t>
      </w:r>
      <w:r>
        <w:rPr>
          <w:rFonts w:ascii="Times New Roman" w:hAnsi="Times New Roman" w:cs="Times New Roman"/>
          <w:sz w:val="24"/>
          <w:szCs w:val="24"/>
        </w:rPr>
        <w:t>Tale indicazione risulta in</w:t>
      </w:r>
      <w:r w:rsidR="000247B1">
        <w:rPr>
          <w:rFonts w:ascii="Times New Roman" w:hAnsi="Times New Roman" w:cs="Times New Roman"/>
          <w:sz w:val="24"/>
          <w:szCs w:val="24"/>
        </w:rPr>
        <w:t xml:space="preserve"> evidente</w:t>
      </w:r>
      <w:r>
        <w:rPr>
          <w:rFonts w:ascii="Times New Roman" w:hAnsi="Times New Roman" w:cs="Times New Roman"/>
          <w:sz w:val="24"/>
          <w:szCs w:val="24"/>
        </w:rPr>
        <w:t xml:space="preserve"> contrasto con le misure di prevenzione </w:t>
      </w:r>
      <w:r w:rsidR="000247B1">
        <w:rPr>
          <w:rFonts w:ascii="Times New Roman" w:hAnsi="Times New Roman" w:cs="Times New Roman"/>
          <w:sz w:val="24"/>
          <w:szCs w:val="24"/>
        </w:rPr>
        <w:t>e</w:t>
      </w:r>
      <w:r w:rsidR="004417D3" w:rsidRPr="00B2208C">
        <w:rPr>
          <w:rFonts w:ascii="Times New Roman" w:hAnsi="Times New Roman" w:cs="Times New Roman"/>
          <w:sz w:val="24"/>
          <w:szCs w:val="24"/>
        </w:rPr>
        <w:t xml:space="preserve">pidemiologica </w:t>
      </w:r>
      <w:r w:rsidR="000247B1">
        <w:rPr>
          <w:rFonts w:ascii="Times New Roman" w:hAnsi="Times New Roman" w:cs="Times New Roman"/>
          <w:sz w:val="24"/>
          <w:szCs w:val="24"/>
        </w:rPr>
        <w:t>prescritte dal Governo.</w:t>
      </w:r>
    </w:p>
    <w:p w14:paraId="0731376E" w14:textId="7458C7B8" w:rsidR="004417D3" w:rsidRDefault="00B2208C" w:rsidP="000060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Il </w:t>
      </w:r>
      <w:r w:rsidR="008D1A10">
        <w:rPr>
          <w:rFonts w:ascii="Times New Roman" w:hAnsi="Times New Roman" w:cs="Times New Roman"/>
          <w:sz w:val="24"/>
          <w:szCs w:val="24"/>
        </w:rPr>
        <w:t>C</w:t>
      </w:r>
      <w:r>
        <w:rPr>
          <w:rFonts w:ascii="Times New Roman" w:hAnsi="Times New Roman" w:cs="Times New Roman"/>
          <w:sz w:val="24"/>
          <w:szCs w:val="24"/>
        </w:rPr>
        <w:t>onsiglio di Amministrazione</w:t>
      </w:r>
      <w:r w:rsidR="008D1A10">
        <w:rPr>
          <w:rFonts w:ascii="Times New Roman" w:hAnsi="Times New Roman" w:cs="Times New Roman"/>
          <w:sz w:val="24"/>
          <w:szCs w:val="24"/>
        </w:rPr>
        <w:t xml:space="preserve"> dell’Agenzia, preso atto di quanto emerso in sede di Conferenza di Direzione e concordato con l’OIV,</w:t>
      </w:r>
      <w:r>
        <w:rPr>
          <w:rFonts w:ascii="Times New Roman" w:hAnsi="Times New Roman" w:cs="Times New Roman"/>
          <w:sz w:val="24"/>
          <w:szCs w:val="24"/>
        </w:rPr>
        <w:t xml:space="preserve"> nella seduta del </w:t>
      </w:r>
      <w:r w:rsidR="008D1A10">
        <w:rPr>
          <w:rFonts w:ascii="Times New Roman" w:hAnsi="Times New Roman" w:cs="Times New Roman"/>
          <w:sz w:val="24"/>
          <w:szCs w:val="24"/>
        </w:rPr>
        <w:t>08</w:t>
      </w:r>
      <w:r>
        <w:rPr>
          <w:rFonts w:ascii="Times New Roman" w:hAnsi="Times New Roman" w:cs="Times New Roman"/>
          <w:sz w:val="24"/>
          <w:szCs w:val="24"/>
        </w:rPr>
        <w:t>/0</w:t>
      </w:r>
      <w:r w:rsidR="008D1A10">
        <w:rPr>
          <w:rFonts w:ascii="Times New Roman" w:hAnsi="Times New Roman" w:cs="Times New Roman"/>
          <w:sz w:val="24"/>
          <w:szCs w:val="24"/>
        </w:rPr>
        <w:t>9</w:t>
      </w:r>
      <w:r>
        <w:rPr>
          <w:rFonts w:ascii="Times New Roman" w:hAnsi="Times New Roman" w:cs="Times New Roman"/>
          <w:sz w:val="24"/>
          <w:szCs w:val="24"/>
        </w:rPr>
        <w:t xml:space="preserve">/2020 (atto n. </w:t>
      </w:r>
      <w:r w:rsidR="008D1A10">
        <w:rPr>
          <w:rFonts w:ascii="Times New Roman" w:hAnsi="Times New Roman" w:cs="Times New Roman"/>
          <w:sz w:val="24"/>
          <w:szCs w:val="24"/>
        </w:rPr>
        <w:t>38</w:t>
      </w:r>
      <w:r>
        <w:rPr>
          <w:rFonts w:ascii="Times New Roman" w:hAnsi="Times New Roman" w:cs="Times New Roman"/>
          <w:sz w:val="24"/>
          <w:szCs w:val="24"/>
        </w:rPr>
        <w:t xml:space="preserve">) ha </w:t>
      </w:r>
      <w:r w:rsidR="008D1A10">
        <w:rPr>
          <w:rFonts w:ascii="Times New Roman" w:hAnsi="Times New Roman" w:cs="Times New Roman"/>
          <w:sz w:val="24"/>
          <w:szCs w:val="24"/>
        </w:rPr>
        <w:t>disposto la modifica/integrazione d</w:t>
      </w:r>
      <w:r w:rsidR="000247B1">
        <w:rPr>
          <w:rFonts w:ascii="Times New Roman" w:hAnsi="Times New Roman" w:cs="Times New Roman"/>
          <w:sz w:val="24"/>
          <w:szCs w:val="24"/>
        </w:rPr>
        <w:t>i alcuni</w:t>
      </w:r>
      <w:r w:rsidR="008D1A10">
        <w:rPr>
          <w:rFonts w:ascii="Times New Roman" w:hAnsi="Times New Roman" w:cs="Times New Roman"/>
          <w:sz w:val="24"/>
          <w:szCs w:val="24"/>
        </w:rPr>
        <w:t xml:space="preserve"> obiettivi operativi</w:t>
      </w:r>
      <w:r w:rsidR="000247B1">
        <w:rPr>
          <w:rFonts w:ascii="Times New Roman" w:hAnsi="Times New Roman" w:cs="Times New Roman"/>
          <w:sz w:val="24"/>
          <w:szCs w:val="24"/>
        </w:rPr>
        <w:t xml:space="preserve"> programmati per l’</w:t>
      </w:r>
      <w:r w:rsidR="008D1A10">
        <w:rPr>
          <w:rFonts w:ascii="Times New Roman" w:hAnsi="Times New Roman" w:cs="Times New Roman"/>
          <w:sz w:val="24"/>
          <w:szCs w:val="24"/>
        </w:rPr>
        <w:t>anno 2020, tra cui l’obiettivo operativo 3.1 “</w:t>
      </w:r>
      <w:r w:rsidR="008D1A10" w:rsidRPr="008D1A10">
        <w:rPr>
          <w:rFonts w:ascii="Times New Roman" w:hAnsi="Times New Roman" w:cs="Times New Roman"/>
          <w:sz w:val="24"/>
          <w:szCs w:val="24"/>
        </w:rPr>
        <w:t xml:space="preserve">Aggiornamento del Codice di Comportamento dell’Agenzia nel rispetto delle indicazioni </w:t>
      </w:r>
      <w:proofErr w:type="spellStart"/>
      <w:r w:rsidR="008D1A10" w:rsidRPr="008D1A10">
        <w:rPr>
          <w:rFonts w:ascii="Times New Roman" w:hAnsi="Times New Roman" w:cs="Times New Roman"/>
          <w:sz w:val="24"/>
          <w:szCs w:val="24"/>
        </w:rPr>
        <w:t>Anac</w:t>
      </w:r>
      <w:proofErr w:type="spellEnd"/>
      <w:r w:rsidR="008D1A10">
        <w:rPr>
          <w:rFonts w:ascii="Times New Roman" w:hAnsi="Times New Roman" w:cs="Times New Roman"/>
          <w:sz w:val="24"/>
          <w:szCs w:val="24"/>
        </w:rPr>
        <w:t>” prevedendone il rinvio all’anno 2021.</w:t>
      </w:r>
    </w:p>
    <w:p w14:paraId="1ED8F1B0" w14:textId="70ED72A0" w:rsidR="007E75A2" w:rsidRPr="007E75A2" w:rsidRDefault="007E75A2" w:rsidP="007E7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E75A2">
        <w:rPr>
          <w:rFonts w:ascii="Times New Roman" w:hAnsi="Times New Roman" w:cs="Times New Roman"/>
          <w:sz w:val="24"/>
          <w:szCs w:val="24"/>
        </w:rPr>
        <w:t xml:space="preserve">L’Agenzia nel PTPC 2019/2021 ha </w:t>
      </w:r>
      <w:r>
        <w:rPr>
          <w:rFonts w:ascii="Times New Roman" w:hAnsi="Times New Roman" w:cs="Times New Roman"/>
          <w:sz w:val="24"/>
          <w:szCs w:val="24"/>
        </w:rPr>
        <w:t xml:space="preserve">altresì </w:t>
      </w:r>
      <w:r w:rsidRPr="007E75A2">
        <w:rPr>
          <w:rFonts w:ascii="Times New Roman" w:hAnsi="Times New Roman" w:cs="Times New Roman"/>
          <w:sz w:val="24"/>
          <w:szCs w:val="24"/>
        </w:rPr>
        <w:t>previsto il monitoraggio da parte dei Dirigenti, sul rispetto da parte del personale dipendente delle indicazioni contenute nel Codice settoriale, con l’invio di una scheda/report con cadenza quadrimestrale al RPCT.</w:t>
      </w:r>
    </w:p>
    <w:p w14:paraId="03BCBDCA" w14:textId="5478C606" w:rsidR="007E75A2" w:rsidRPr="007E75A2" w:rsidRDefault="007E75A2" w:rsidP="007E75A2">
      <w:pPr>
        <w:spacing w:after="0" w:line="360" w:lineRule="auto"/>
        <w:jc w:val="both"/>
        <w:rPr>
          <w:rFonts w:ascii="Times New Roman" w:hAnsi="Times New Roman" w:cs="Times New Roman"/>
          <w:sz w:val="24"/>
          <w:szCs w:val="24"/>
        </w:rPr>
      </w:pPr>
      <w:r w:rsidRPr="007E75A2">
        <w:rPr>
          <w:rFonts w:ascii="Times New Roman" w:hAnsi="Times New Roman" w:cs="Times New Roman"/>
          <w:sz w:val="24"/>
          <w:szCs w:val="24"/>
        </w:rPr>
        <w:tab/>
        <w:t>La predetta misura/attività viene programmata quale obiettivo operativo anche per l’anno 2021 nel Piano delle performance</w:t>
      </w:r>
      <w:r>
        <w:rPr>
          <w:rFonts w:ascii="Times New Roman" w:hAnsi="Times New Roman" w:cs="Times New Roman"/>
          <w:sz w:val="24"/>
          <w:szCs w:val="24"/>
        </w:rPr>
        <w:t xml:space="preserve">. </w:t>
      </w:r>
    </w:p>
    <w:p w14:paraId="7F9B7B8A" w14:textId="3851B6F0" w:rsidR="007E75A2" w:rsidRDefault="007E75A2" w:rsidP="0000601E">
      <w:pPr>
        <w:spacing w:after="0" w:line="360" w:lineRule="auto"/>
        <w:jc w:val="both"/>
        <w:rPr>
          <w:rFonts w:ascii="Times New Roman" w:hAnsi="Times New Roman" w:cs="Times New Roman"/>
          <w:sz w:val="24"/>
          <w:szCs w:val="24"/>
        </w:rPr>
      </w:pPr>
    </w:p>
    <w:p w14:paraId="6C6F8EF9" w14:textId="77777777" w:rsidR="0000601E" w:rsidRPr="00120BF6" w:rsidRDefault="00145BD0" w:rsidP="00BD4307">
      <w:pPr>
        <w:pStyle w:val="Paragrafoelenco"/>
        <w:numPr>
          <w:ilvl w:val="0"/>
          <w:numId w:val="14"/>
        </w:numPr>
        <w:spacing w:after="0" w:line="360" w:lineRule="auto"/>
        <w:jc w:val="both"/>
        <w:rPr>
          <w:rFonts w:ascii="Times New Roman" w:hAnsi="Times New Roman" w:cs="Times New Roman"/>
          <w:b/>
          <w:i/>
          <w:sz w:val="24"/>
          <w:szCs w:val="24"/>
        </w:rPr>
      </w:pPr>
      <w:r w:rsidRPr="00120BF6">
        <w:rPr>
          <w:rFonts w:ascii="Times New Roman" w:hAnsi="Times New Roman" w:cs="Times New Roman"/>
          <w:b/>
          <w:sz w:val="24"/>
          <w:szCs w:val="24"/>
        </w:rPr>
        <w:t>Attività successiva alla cessazione del rapporto di lavoro</w:t>
      </w:r>
      <w:r w:rsidR="005871A1" w:rsidRPr="00120BF6">
        <w:rPr>
          <w:rFonts w:ascii="Times New Roman" w:hAnsi="Times New Roman" w:cs="Times New Roman"/>
          <w:b/>
          <w:sz w:val="24"/>
          <w:szCs w:val="24"/>
        </w:rPr>
        <w:t xml:space="preserve"> </w:t>
      </w:r>
      <w:r w:rsidR="005871A1" w:rsidRPr="00120BF6">
        <w:rPr>
          <w:rFonts w:ascii="Times New Roman" w:hAnsi="Times New Roman" w:cs="Times New Roman"/>
          <w:b/>
          <w:i/>
          <w:sz w:val="24"/>
          <w:szCs w:val="24"/>
        </w:rPr>
        <w:t>(</w:t>
      </w:r>
      <w:proofErr w:type="spellStart"/>
      <w:r w:rsidR="005871A1" w:rsidRPr="00120BF6">
        <w:rPr>
          <w:rFonts w:ascii="Times New Roman" w:hAnsi="Times New Roman" w:cs="Times New Roman"/>
          <w:b/>
          <w:i/>
          <w:sz w:val="24"/>
          <w:szCs w:val="24"/>
        </w:rPr>
        <w:t>pantouflage</w:t>
      </w:r>
      <w:proofErr w:type="spellEnd"/>
      <w:r w:rsidR="005871A1" w:rsidRPr="00120BF6">
        <w:rPr>
          <w:rFonts w:ascii="Times New Roman" w:hAnsi="Times New Roman" w:cs="Times New Roman"/>
          <w:b/>
          <w:i/>
          <w:sz w:val="24"/>
          <w:szCs w:val="24"/>
        </w:rPr>
        <w:t>)</w:t>
      </w:r>
    </w:p>
    <w:p w14:paraId="0ECCE1CB" w14:textId="77777777" w:rsidR="005871A1" w:rsidRPr="005871A1" w:rsidRDefault="005871A1" w:rsidP="0000601E">
      <w:pPr>
        <w:spacing w:after="0" w:line="360" w:lineRule="auto"/>
        <w:jc w:val="both"/>
        <w:rPr>
          <w:rFonts w:ascii="Times New Roman" w:hAnsi="Times New Roman" w:cs="Times New Roman"/>
          <w:b/>
          <w:sz w:val="24"/>
          <w:szCs w:val="24"/>
        </w:rPr>
      </w:pPr>
    </w:p>
    <w:p w14:paraId="4230B1D8" w14:textId="77777777" w:rsidR="000247B1" w:rsidRPr="000247B1" w:rsidRDefault="000247B1" w:rsidP="000247B1">
      <w:pPr>
        <w:spacing w:after="0" w:line="360" w:lineRule="auto"/>
        <w:ind w:firstLine="708"/>
        <w:jc w:val="both"/>
        <w:rPr>
          <w:rFonts w:ascii="Times New Roman" w:hAnsi="Times New Roman" w:cs="Times New Roman"/>
          <w:sz w:val="24"/>
          <w:szCs w:val="24"/>
        </w:rPr>
      </w:pPr>
      <w:r w:rsidRPr="000247B1">
        <w:rPr>
          <w:rFonts w:ascii="Times New Roman" w:hAnsi="Times New Roman" w:cs="Times New Roman"/>
          <w:sz w:val="24"/>
          <w:szCs w:val="24"/>
        </w:rPr>
        <w:t>L’art. 1, comma 42, lett. l) della legge anticorruzione ha aggiunto all’articolo 53 del D.lgs. n. 165/2001 il comma 16 </w:t>
      </w:r>
      <w:r w:rsidRPr="000247B1">
        <w:rPr>
          <w:rFonts w:ascii="Times New Roman" w:hAnsi="Times New Roman" w:cs="Times New Roman"/>
          <w:i/>
          <w:iCs/>
          <w:sz w:val="24"/>
          <w:szCs w:val="24"/>
        </w:rPr>
        <w:t>ter, il quale prevede che </w:t>
      </w:r>
      <w:r w:rsidRPr="000247B1">
        <w:rPr>
          <w:rFonts w:ascii="Times New Roman" w:hAnsi="Times New Roman" w:cs="Times New Roman"/>
          <w:sz w:val="24"/>
          <w:szCs w:val="24"/>
        </w:rPr>
        <w:t>“</w:t>
      </w:r>
      <w:r w:rsidRPr="000247B1">
        <w:rPr>
          <w:rFonts w:ascii="Times New Roman" w:hAnsi="Times New Roman" w:cs="Times New Roman"/>
          <w:i/>
          <w:iCs/>
          <w:sz w:val="24"/>
          <w:szCs w:val="24"/>
        </w:rPr>
        <w:t>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 pubblica amministrazione svolta attraverso i medesimi poteri”.</w:t>
      </w:r>
    </w:p>
    <w:p w14:paraId="612395CA" w14:textId="77777777" w:rsidR="000247B1" w:rsidRPr="000247B1" w:rsidRDefault="000247B1" w:rsidP="000247B1">
      <w:pPr>
        <w:spacing w:after="0" w:line="360" w:lineRule="auto"/>
        <w:ind w:firstLine="708"/>
        <w:jc w:val="both"/>
        <w:rPr>
          <w:rFonts w:ascii="Times New Roman" w:hAnsi="Times New Roman" w:cs="Times New Roman"/>
          <w:sz w:val="24"/>
          <w:szCs w:val="24"/>
        </w:rPr>
      </w:pPr>
      <w:r w:rsidRPr="000247B1">
        <w:rPr>
          <w:rFonts w:ascii="Times New Roman" w:hAnsi="Times New Roman" w:cs="Times New Roman"/>
          <w:sz w:val="24"/>
          <w:szCs w:val="24"/>
        </w:rPr>
        <w:t>Trattasi di un divieto finalizzato ad evitare che il “dipendente pubblico” possa sfruttare la conoscenza delle dinamiche organizzative che connotano gli uffici interni della pubblica amministrazione al fine di trarre vantaggi di natura patrimoniale o non patrimoniale.</w:t>
      </w:r>
    </w:p>
    <w:p w14:paraId="7AED9599" w14:textId="77777777" w:rsidR="004359EE" w:rsidRPr="004359EE" w:rsidRDefault="004359EE" w:rsidP="004359EE">
      <w:pPr>
        <w:spacing w:after="0" w:line="360" w:lineRule="auto"/>
        <w:ind w:firstLine="708"/>
        <w:jc w:val="both"/>
        <w:rPr>
          <w:rFonts w:ascii="Times New Roman" w:hAnsi="Times New Roman" w:cs="Times New Roman"/>
          <w:sz w:val="24"/>
          <w:szCs w:val="24"/>
        </w:rPr>
      </w:pPr>
      <w:r w:rsidRPr="004359EE">
        <w:rPr>
          <w:rFonts w:ascii="Times New Roman" w:hAnsi="Times New Roman" w:cs="Times New Roman"/>
          <w:sz w:val="24"/>
          <w:szCs w:val="24"/>
        </w:rPr>
        <w:t>Si tratta di un vincolo per tutti i dipendenti che negli ultimi tre anni di servizio hanno esercitato poteri autoritativi o negoziali per conto delle P.A., di non poter svolgere, nei tre anni successivi alla cessazione del rapporto di pubblico impiego, attività lavorativa o professionale presso i soggetti privati destinatari dell’attività della pubblica amministrazione svolta attraverso i medesimi poteri.</w:t>
      </w:r>
    </w:p>
    <w:p w14:paraId="079112AF" w14:textId="77777777" w:rsidR="004359EE" w:rsidRPr="004359EE" w:rsidRDefault="004359EE" w:rsidP="004359EE">
      <w:pPr>
        <w:spacing w:after="0" w:line="360" w:lineRule="auto"/>
        <w:ind w:firstLine="708"/>
        <w:jc w:val="both"/>
        <w:rPr>
          <w:rFonts w:ascii="Times New Roman" w:hAnsi="Times New Roman" w:cs="Times New Roman"/>
          <w:sz w:val="24"/>
          <w:szCs w:val="24"/>
        </w:rPr>
      </w:pPr>
      <w:r w:rsidRPr="004359EE">
        <w:rPr>
          <w:rFonts w:ascii="Times New Roman" w:hAnsi="Times New Roman" w:cs="Times New Roman"/>
          <w:sz w:val="24"/>
          <w:szCs w:val="24"/>
        </w:rPr>
        <w:t>Alla base di tale divieto si ravvisa il principio costituzionale di trasparenza, imparzialità, buon andamento e di quello che impone ai pubblici impiegati esclusività del servizio a favore dell’Amministrazione.</w:t>
      </w:r>
    </w:p>
    <w:p w14:paraId="43D93B81" w14:textId="6739F919" w:rsidR="001178E3" w:rsidRDefault="001178E3" w:rsidP="008654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fine di prevenire il verificarsi delle suindicate circostanze, l’Autorità</w:t>
      </w:r>
      <w:r w:rsidR="004359EE">
        <w:rPr>
          <w:rFonts w:ascii="Times New Roman" w:hAnsi="Times New Roman" w:cs="Times New Roman"/>
          <w:sz w:val="24"/>
          <w:szCs w:val="24"/>
        </w:rPr>
        <w:t xml:space="preserve"> nel PNA 2019/2021</w:t>
      </w:r>
      <w:r>
        <w:rPr>
          <w:rFonts w:ascii="Times New Roman" w:hAnsi="Times New Roman" w:cs="Times New Roman"/>
          <w:sz w:val="24"/>
          <w:szCs w:val="24"/>
        </w:rPr>
        <w:t xml:space="preserve"> raccomanda alle Amministrazioni di inserire nei PTPC alcune misure preventive, ovvero:</w:t>
      </w:r>
    </w:p>
    <w:p w14:paraId="7FCC8F16" w14:textId="77777777" w:rsidR="001178E3" w:rsidRPr="001178E3" w:rsidRDefault="001178E3" w:rsidP="001178E3">
      <w:pPr>
        <w:spacing w:after="0" w:line="360" w:lineRule="auto"/>
        <w:ind w:firstLine="708"/>
        <w:jc w:val="both"/>
        <w:rPr>
          <w:rFonts w:ascii="Times New Roman" w:hAnsi="Times New Roman" w:cs="Times New Roman"/>
          <w:sz w:val="24"/>
          <w:szCs w:val="24"/>
        </w:rPr>
      </w:pPr>
      <w:r w:rsidRPr="001178E3">
        <w:rPr>
          <w:rFonts w:ascii="Times New Roman" w:hAnsi="Times New Roman" w:cs="Times New Roman"/>
          <w:sz w:val="24"/>
          <w:szCs w:val="24"/>
        </w:rPr>
        <w:t xml:space="preserve">- l’inserimento di apposite clausole negli atti di assunzione del personale che prevedono specificamente il divieto di </w:t>
      </w:r>
      <w:proofErr w:type="spellStart"/>
      <w:r w:rsidRPr="001178E3">
        <w:rPr>
          <w:rFonts w:ascii="Times New Roman" w:hAnsi="Times New Roman" w:cs="Times New Roman"/>
          <w:i/>
          <w:iCs/>
          <w:sz w:val="24"/>
          <w:szCs w:val="24"/>
        </w:rPr>
        <w:t>pantouflage</w:t>
      </w:r>
      <w:proofErr w:type="spellEnd"/>
      <w:r w:rsidRPr="001178E3">
        <w:rPr>
          <w:rFonts w:ascii="Times New Roman" w:hAnsi="Times New Roman" w:cs="Times New Roman"/>
          <w:sz w:val="24"/>
          <w:szCs w:val="24"/>
        </w:rPr>
        <w:t xml:space="preserve">; </w:t>
      </w:r>
    </w:p>
    <w:p w14:paraId="659A4D47" w14:textId="77777777" w:rsidR="001178E3" w:rsidRPr="001178E3" w:rsidRDefault="001178E3" w:rsidP="001178E3">
      <w:pPr>
        <w:spacing w:after="0" w:line="360" w:lineRule="auto"/>
        <w:ind w:firstLine="708"/>
        <w:jc w:val="both"/>
        <w:rPr>
          <w:rFonts w:ascii="Times New Roman" w:hAnsi="Times New Roman" w:cs="Times New Roman"/>
          <w:sz w:val="24"/>
          <w:szCs w:val="24"/>
        </w:rPr>
      </w:pPr>
      <w:r w:rsidRPr="001178E3">
        <w:rPr>
          <w:rFonts w:ascii="Times New Roman" w:hAnsi="Times New Roman" w:cs="Times New Roman"/>
          <w:sz w:val="24"/>
          <w:szCs w:val="24"/>
        </w:rPr>
        <w:t xml:space="preserve">- la previsione di una dichiarazione da sottoscrivere al momento della cessazione dal servizio o dall’incarico, con cui il dipendente si impegna al rispetto del divieto di </w:t>
      </w:r>
      <w:proofErr w:type="spellStart"/>
      <w:r w:rsidRPr="001178E3">
        <w:rPr>
          <w:rFonts w:ascii="Times New Roman" w:hAnsi="Times New Roman" w:cs="Times New Roman"/>
          <w:i/>
          <w:iCs/>
          <w:sz w:val="24"/>
          <w:szCs w:val="24"/>
        </w:rPr>
        <w:t>pantouflage</w:t>
      </w:r>
      <w:proofErr w:type="spellEnd"/>
      <w:r w:rsidRPr="001178E3">
        <w:rPr>
          <w:rFonts w:ascii="Times New Roman" w:hAnsi="Times New Roman" w:cs="Times New Roman"/>
          <w:i/>
          <w:iCs/>
          <w:sz w:val="24"/>
          <w:szCs w:val="24"/>
        </w:rPr>
        <w:t xml:space="preserve">, </w:t>
      </w:r>
      <w:r w:rsidRPr="001178E3">
        <w:rPr>
          <w:rFonts w:ascii="Times New Roman" w:hAnsi="Times New Roman" w:cs="Times New Roman"/>
          <w:sz w:val="24"/>
          <w:szCs w:val="24"/>
        </w:rPr>
        <w:t xml:space="preserve">allo scopo di evitare eventuali contestazioni in ordine alla conoscibilità della norma; </w:t>
      </w:r>
    </w:p>
    <w:p w14:paraId="6B939A98" w14:textId="77777777" w:rsidR="001178E3" w:rsidRDefault="001178E3" w:rsidP="001178E3">
      <w:pPr>
        <w:spacing w:after="0" w:line="360" w:lineRule="auto"/>
        <w:ind w:firstLine="708"/>
        <w:jc w:val="both"/>
        <w:rPr>
          <w:rFonts w:ascii="Times New Roman" w:hAnsi="Times New Roman" w:cs="Times New Roman"/>
          <w:sz w:val="24"/>
          <w:szCs w:val="24"/>
        </w:rPr>
      </w:pPr>
      <w:r w:rsidRPr="001178E3">
        <w:rPr>
          <w:rFonts w:ascii="Times New Roman" w:hAnsi="Times New Roman" w:cs="Times New Roman"/>
          <w:i/>
          <w:iCs/>
          <w:sz w:val="24"/>
          <w:szCs w:val="24"/>
        </w:rPr>
        <w:t xml:space="preserve">- </w:t>
      </w:r>
      <w:r w:rsidRPr="001178E3">
        <w:rPr>
          <w:rFonts w:ascii="Times New Roman" w:hAnsi="Times New Roman" w:cs="Times New Roman"/>
          <w:sz w:val="24"/>
          <w:szCs w:val="24"/>
        </w:rPr>
        <w:t xml:space="preserve">la previsione nei bandi di gara o negli atti prodromici agli affidamenti di contratti pubblici dell’obbligo per l’operatore economico concorrente di dichiarare di non avere stipulato contratti di lavoro o comunque attribuito incarichi a ex dipendenti pubblici in violazione del predetto divieto, in conformità a quanto previsto nei bandi-tipo adottati dall’Autorità ai sensi dell’art. 71 del d.lgs. n. 50/2016. </w:t>
      </w:r>
      <w:r>
        <w:rPr>
          <w:rFonts w:ascii="Times New Roman" w:hAnsi="Times New Roman" w:cs="Times New Roman"/>
          <w:sz w:val="24"/>
          <w:szCs w:val="24"/>
        </w:rPr>
        <w:t xml:space="preserve"> </w:t>
      </w:r>
    </w:p>
    <w:p w14:paraId="189EB873" w14:textId="09B60AAA" w:rsidR="001178E3" w:rsidRDefault="00223C32" w:rsidP="001178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L’Agenzia, come raccomandato dall’Autorità, ha </w:t>
      </w:r>
      <w:r w:rsidR="001178E3">
        <w:rPr>
          <w:rFonts w:ascii="Times New Roman" w:hAnsi="Times New Roman" w:cs="Times New Roman"/>
          <w:sz w:val="24"/>
          <w:szCs w:val="24"/>
        </w:rPr>
        <w:t xml:space="preserve">proceduto all’aggiornamento </w:t>
      </w:r>
      <w:r w:rsidR="001178E3" w:rsidRPr="001178E3">
        <w:rPr>
          <w:rFonts w:ascii="Times New Roman" w:hAnsi="Times New Roman" w:cs="Times New Roman"/>
          <w:sz w:val="24"/>
          <w:szCs w:val="24"/>
        </w:rPr>
        <w:t xml:space="preserve">nel PTPC 2019/2021 </w:t>
      </w:r>
      <w:r w:rsidR="001178E3">
        <w:rPr>
          <w:rFonts w:ascii="Times New Roman" w:hAnsi="Times New Roman" w:cs="Times New Roman"/>
          <w:sz w:val="24"/>
          <w:szCs w:val="24"/>
        </w:rPr>
        <w:t>de</w:t>
      </w:r>
      <w:r w:rsidR="001178E3" w:rsidRPr="001178E3">
        <w:rPr>
          <w:rFonts w:ascii="Times New Roman" w:hAnsi="Times New Roman" w:cs="Times New Roman"/>
          <w:sz w:val="24"/>
          <w:szCs w:val="24"/>
        </w:rPr>
        <w:t>l modello del Patto di integrità in uso, con l’inserimento di specifiche clausole inerenti il rispetto della disciplina sul “</w:t>
      </w:r>
      <w:proofErr w:type="spellStart"/>
      <w:r w:rsidR="001178E3" w:rsidRPr="001178E3">
        <w:rPr>
          <w:rFonts w:ascii="Times New Roman" w:hAnsi="Times New Roman" w:cs="Times New Roman"/>
          <w:sz w:val="24"/>
          <w:szCs w:val="24"/>
        </w:rPr>
        <w:t>pantouflage</w:t>
      </w:r>
      <w:proofErr w:type="spellEnd"/>
      <w:r w:rsidR="001178E3" w:rsidRPr="001178E3">
        <w:rPr>
          <w:rFonts w:ascii="Times New Roman" w:hAnsi="Times New Roman" w:cs="Times New Roman"/>
          <w:sz w:val="24"/>
          <w:szCs w:val="24"/>
        </w:rPr>
        <w:t>”.</w:t>
      </w:r>
    </w:p>
    <w:p w14:paraId="1C16D7BD" w14:textId="4FED2A12" w:rsidR="00B655A2" w:rsidRDefault="001178E3" w:rsidP="001178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Nel P</w:t>
      </w:r>
      <w:r w:rsidR="004359EE">
        <w:rPr>
          <w:rFonts w:ascii="Times New Roman" w:hAnsi="Times New Roman" w:cs="Times New Roman"/>
          <w:sz w:val="24"/>
          <w:szCs w:val="24"/>
        </w:rPr>
        <w:t>TPC 2020/2022</w:t>
      </w:r>
      <w:r>
        <w:rPr>
          <w:rFonts w:ascii="Times New Roman" w:hAnsi="Times New Roman" w:cs="Times New Roman"/>
          <w:sz w:val="24"/>
          <w:szCs w:val="24"/>
        </w:rPr>
        <w:t xml:space="preserve"> </w:t>
      </w:r>
      <w:r w:rsidR="00AA1B2E">
        <w:rPr>
          <w:rFonts w:ascii="Times New Roman" w:hAnsi="Times New Roman" w:cs="Times New Roman"/>
          <w:sz w:val="24"/>
          <w:szCs w:val="24"/>
        </w:rPr>
        <w:t>al fine di rafforzare l’istituto in argomento</w:t>
      </w:r>
      <w:r w:rsidR="004359EE">
        <w:rPr>
          <w:rFonts w:ascii="Times New Roman" w:hAnsi="Times New Roman" w:cs="Times New Roman"/>
          <w:sz w:val="24"/>
          <w:szCs w:val="24"/>
        </w:rPr>
        <w:t>, sono state previste ed attuate a partire dall’an</w:t>
      </w:r>
      <w:r>
        <w:rPr>
          <w:rFonts w:ascii="Times New Roman" w:hAnsi="Times New Roman" w:cs="Times New Roman"/>
          <w:sz w:val="24"/>
          <w:szCs w:val="24"/>
        </w:rPr>
        <w:t>no</w:t>
      </w:r>
      <w:r w:rsidR="00223C32">
        <w:rPr>
          <w:rFonts w:ascii="Times New Roman" w:hAnsi="Times New Roman" w:cs="Times New Roman"/>
          <w:sz w:val="24"/>
          <w:szCs w:val="24"/>
        </w:rPr>
        <w:t xml:space="preserve"> 2020</w:t>
      </w:r>
      <w:r w:rsidR="004359EE">
        <w:rPr>
          <w:rFonts w:ascii="Times New Roman" w:hAnsi="Times New Roman" w:cs="Times New Roman"/>
          <w:sz w:val="24"/>
          <w:szCs w:val="24"/>
        </w:rPr>
        <w:t>, le seguenti attività</w:t>
      </w:r>
      <w:r w:rsidR="00B655A2">
        <w:rPr>
          <w:rFonts w:ascii="Times New Roman" w:hAnsi="Times New Roman" w:cs="Times New Roman"/>
          <w:sz w:val="24"/>
          <w:szCs w:val="24"/>
        </w:rPr>
        <w:t>:</w:t>
      </w:r>
      <w:r w:rsidR="00223C32">
        <w:rPr>
          <w:rFonts w:ascii="Times New Roman" w:hAnsi="Times New Roman" w:cs="Times New Roman"/>
          <w:sz w:val="24"/>
          <w:szCs w:val="24"/>
        </w:rPr>
        <w:t xml:space="preserve"> </w:t>
      </w:r>
    </w:p>
    <w:p w14:paraId="335F3DD6" w14:textId="77777777" w:rsidR="00B655A2" w:rsidRPr="00B655A2" w:rsidRDefault="00B655A2" w:rsidP="00BD4307">
      <w:pPr>
        <w:pStyle w:val="Paragrafoelenco"/>
        <w:numPr>
          <w:ilvl w:val="0"/>
          <w:numId w:val="8"/>
        </w:numPr>
        <w:spacing w:after="0" w:line="360" w:lineRule="auto"/>
        <w:jc w:val="both"/>
        <w:rPr>
          <w:rFonts w:ascii="Times New Roman" w:hAnsi="Times New Roman" w:cs="Times New Roman"/>
          <w:sz w:val="24"/>
          <w:szCs w:val="24"/>
        </w:rPr>
      </w:pPr>
      <w:r w:rsidRPr="00B655A2">
        <w:rPr>
          <w:rFonts w:ascii="Times New Roman" w:hAnsi="Times New Roman" w:cs="Times New Roman"/>
          <w:sz w:val="24"/>
          <w:szCs w:val="24"/>
        </w:rPr>
        <w:t>l’inserimento di apposita</w:t>
      </w:r>
      <w:r w:rsidR="00223C32" w:rsidRPr="00B655A2">
        <w:rPr>
          <w:rFonts w:ascii="Times New Roman" w:hAnsi="Times New Roman" w:cs="Times New Roman"/>
          <w:sz w:val="24"/>
          <w:szCs w:val="24"/>
        </w:rPr>
        <w:t xml:space="preserve"> clausol</w:t>
      </w:r>
      <w:r w:rsidRPr="00B655A2">
        <w:rPr>
          <w:rFonts w:ascii="Times New Roman" w:hAnsi="Times New Roman" w:cs="Times New Roman"/>
          <w:sz w:val="24"/>
          <w:szCs w:val="24"/>
        </w:rPr>
        <w:t>a</w:t>
      </w:r>
      <w:r w:rsidR="00223C32" w:rsidRPr="00B655A2">
        <w:rPr>
          <w:rFonts w:ascii="Times New Roman" w:hAnsi="Times New Roman" w:cs="Times New Roman"/>
          <w:sz w:val="24"/>
          <w:szCs w:val="24"/>
        </w:rPr>
        <w:t xml:space="preserve"> negli atti di assunzioni del personale che prevedono specificamente il divieto di </w:t>
      </w:r>
      <w:proofErr w:type="spellStart"/>
      <w:r w:rsidR="00223C32" w:rsidRPr="00B655A2">
        <w:rPr>
          <w:rFonts w:ascii="Times New Roman" w:hAnsi="Times New Roman" w:cs="Times New Roman"/>
          <w:i/>
          <w:iCs/>
          <w:sz w:val="24"/>
          <w:szCs w:val="24"/>
        </w:rPr>
        <w:t>pantouflage</w:t>
      </w:r>
      <w:proofErr w:type="spellEnd"/>
      <w:r>
        <w:rPr>
          <w:rFonts w:ascii="Times New Roman" w:hAnsi="Times New Roman" w:cs="Times New Roman"/>
          <w:i/>
          <w:iCs/>
          <w:sz w:val="24"/>
          <w:szCs w:val="24"/>
        </w:rPr>
        <w:t>;</w:t>
      </w:r>
    </w:p>
    <w:p w14:paraId="67D3FBDA" w14:textId="757EED8D" w:rsidR="00B655A2" w:rsidRDefault="00223C32" w:rsidP="00BD4307">
      <w:pPr>
        <w:pStyle w:val="Paragrafoelenco"/>
        <w:numPr>
          <w:ilvl w:val="0"/>
          <w:numId w:val="8"/>
        </w:numPr>
        <w:spacing w:after="0" w:line="360" w:lineRule="auto"/>
        <w:jc w:val="both"/>
        <w:rPr>
          <w:rFonts w:ascii="Times New Roman" w:hAnsi="Times New Roman" w:cs="Times New Roman"/>
          <w:sz w:val="24"/>
          <w:szCs w:val="24"/>
        </w:rPr>
      </w:pPr>
      <w:r w:rsidRPr="00B655A2">
        <w:rPr>
          <w:rFonts w:ascii="Times New Roman" w:hAnsi="Times New Roman" w:cs="Times New Roman"/>
          <w:sz w:val="24"/>
          <w:szCs w:val="24"/>
        </w:rPr>
        <w:t xml:space="preserve">la previsione di una dichiarazione da sottoscrivere al momento della cessazione dal servizio o dall’incarico, con cui il dipendente si impegna al rispetto del divieto di </w:t>
      </w:r>
      <w:proofErr w:type="spellStart"/>
      <w:r w:rsidRPr="00B655A2">
        <w:rPr>
          <w:rFonts w:ascii="Times New Roman" w:hAnsi="Times New Roman" w:cs="Times New Roman"/>
          <w:i/>
          <w:iCs/>
          <w:sz w:val="24"/>
          <w:szCs w:val="24"/>
        </w:rPr>
        <w:t>pantouflage</w:t>
      </w:r>
      <w:proofErr w:type="spellEnd"/>
      <w:r w:rsidRPr="00B655A2">
        <w:rPr>
          <w:rFonts w:ascii="Times New Roman" w:hAnsi="Times New Roman" w:cs="Times New Roman"/>
          <w:sz w:val="24"/>
          <w:szCs w:val="24"/>
        </w:rPr>
        <w:t>.</w:t>
      </w:r>
    </w:p>
    <w:p w14:paraId="216C2F7D" w14:textId="77777777" w:rsidR="004359EE" w:rsidRDefault="004359EE" w:rsidP="004359EE">
      <w:pPr>
        <w:pStyle w:val="Paragrafoelenco"/>
        <w:spacing w:after="0" w:line="360" w:lineRule="auto"/>
        <w:jc w:val="both"/>
        <w:rPr>
          <w:rFonts w:ascii="Times New Roman" w:hAnsi="Times New Roman" w:cs="Times New Roman"/>
          <w:sz w:val="24"/>
          <w:szCs w:val="24"/>
        </w:rPr>
      </w:pPr>
    </w:p>
    <w:p w14:paraId="4A71D47A" w14:textId="77777777" w:rsidR="00B655A2" w:rsidRDefault="00C10462" w:rsidP="00B655A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Seguono i modelli di dichiarazione predisposti.</w:t>
      </w:r>
    </w:p>
    <w:p w14:paraId="0BF136F2" w14:textId="77777777" w:rsidR="00B655A2" w:rsidRDefault="00B655A2" w:rsidP="00B655A2">
      <w:pPr>
        <w:spacing w:after="0" w:line="360" w:lineRule="auto"/>
        <w:ind w:left="360"/>
        <w:jc w:val="both"/>
        <w:rPr>
          <w:rFonts w:ascii="Times New Roman" w:hAnsi="Times New Roman" w:cs="Times New Roman"/>
          <w:sz w:val="24"/>
          <w:szCs w:val="24"/>
        </w:rPr>
      </w:pPr>
    </w:p>
    <w:p w14:paraId="3FD5A799" w14:textId="33B7A819" w:rsidR="00B655A2" w:rsidRDefault="00B655A2" w:rsidP="00B655A2">
      <w:pPr>
        <w:spacing w:after="0" w:line="360" w:lineRule="auto"/>
        <w:ind w:left="360"/>
        <w:jc w:val="both"/>
        <w:rPr>
          <w:rFonts w:ascii="Times New Roman" w:hAnsi="Times New Roman" w:cs="Times New Roman"/>
          <w:sz w:val="24"/>
          <w:szCs w:val="24"/>
        </w:rPr>
      </w:pPr>
    </w:p>
    <w:p w14:paraId="27B8892C" w14:textId="77777777" w:rsidR="0035701A" w:rsidRDefault="0035701A" w:rsidP="00B655A2">
      <w:pPr>
        <w:spacing w:after="0" w:line="360" w:lineRule="auto"/>
        <w:ind w:left="360"/>
        <w:jc w:val="both"/>
        <w:rPr>
          <w:rFonts w:ascii="Times New Roman" w:hAnsi="Times New Roman" w:cs="Times New Roman"/>
          <w:sz w:val="24"/>
          <w:szCs w:val="24"/>
        </w:rPr>
      </w:pPr>
    </w:p>
    <w:p w14:paraId="028B6F94" w14:textId="77777777" w:rsidR="00B655A2" w:rsidRDefault="00B655A2" w:rsidP="00B655A2">
      <w:pPr>
        <w:spacing w:after="0" w:line="360" w:lineRule="auto"/>
        <w:ind w:left="360"/>
        <w:jc w:val="both"/>
        <w:rPr>
          <w:rFonts w:ascii="Times New Roman" w:hAnsi="Times New Roman" w:cs="Times New Roman"/>
          <w:sz w:val="24"/>
          <w:szCs w:val="24"/>
        </w:rPr>
      </w:pPr>
    </w:p>
    <w:p w14:paraId="512740FA" w14:textId="77777777" w:rsidR="00B655A2" w:rsidRDefault="00B655A2" w:rsidP="00B655A2">
      <w:pPr>
        <w:spacing w:after="0" w:line="360" w:lineRule="auto"/>
        <w:ind w:left="360"/>
        <w:jc w:val="center"/>
        <w:rPr>
          <w:rFonts w:ascii="Times New Roman" w:hAnsi="Times New Roman" w:cs="Times New Roman"/>
          <w:sz w:val="24"/>
          <w:szCs w:val="24"/>
        </w:rPr>
      </w:pPr>
      <w:r w:rsidRPr="006D5915">
        <w:rPr>
          <w:rFonts w:ascii="Times New Roman" w:hAnsi="Times New Roman" w:cs="Times New Roman"/>
          <w:b/>
          <w:noProof/>
          <w:sz w:val="24"/>
          <w:szCs w:val="24"/>
          <w:lang w:eastAsia="it-IT"/>
        </w:rPr>
        <w:drawing>
          <wp:inline distT="0" distB="0" distL="0" distR="0" wp14:anchorId="59282864" wp14:editId="74A261C3">
            <wp:extent cx="1057275" cy="8001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p>
    <w:tbl>
      <w:tblPr>
        <w:tblStyle w:val="Grigliatabella"/>
        <w:tblW w:w="0" w:type="auto"/>
        <w:tblInd w:w="279" w:type="dxa"/>
        <w:tblLook w:val="04A0" w:firstRow="1" w:lastRow="0" w:firstColumn="1" w:lastColumn="0" w:noHBand="0" w:noVBand="1"/>
      </w:tblPr>
      <w:tblGrid>
        <w:gridCol w:w="8208"/>
      </w:tblGrid>
      <w:tr w:rsidR="00B655A2" w:rsidRPr="00B655A2" w14:paraId="4A57B8F7" w14:textId="77777777" w:rsidTr="00575CA3">
        <w:trPr>
          <w:trHeight w:val="561"/>
        </w:trPr>
        <w:tc>
          <w:tcPr>
            <w:tcW w:w="8208" w:type="dxa"/>
          </w:tcPr>
          <w:p w14:paraId="69F49D3F" w14:textId="77777777" w:rsidR="00B655A2" w:rsidRDefault="00B655A2" w:rsidP="002D5026">
            <w:pPr>
              <w:spacing w:line="360" w:lineRule="auto"/>
              <w:jc w:val="center"/>
              <w:rPr>
                <w:rFonts w:ascii="Times New Roman" w:hAnsi="Times New Roman" w:cs="Times New Roman"/>
                <w:sz w:val="24"/>
                <w:szCs w:val="24"/>
              </w:rPr>
            </w:pPr>
            <w:r w:rsidRPr="00B655A2">
              <w:rPr>
                <w:rFonts w:ascii="Times New Roman" w:hAnsi="Times New Roman" w:cs="Times New Roman"/>
                <w:sz w:val="24"/>
                <w:szCs w:val="24"/>
              </w:rPr>
              <w:t>CLAUSOLA PANTOUFLAGE</w:t>
            </w:r>
          </w:p>
          <w:p w14:paraId="68415F56" w14:textId="77777777" w:rsidR="00B655A2" w:rsidRDefault="00B655A2" w:rsidP="002D5026">
            <w:pPr>
              <w:spacing w:line="360" w:lineRule="auto"/>
              <w:jc w:val="center"/>
              <w:rPr>
                <w:rFonts w:ascii="Times New Roman" w:hAnsi="Times New Roman" w:cs="Times New Roman"/>
                <w:sz w:val="24"/>
                <w:szCs w:val="24"/>
              </w:rPr>
            </w:pPr>
            <w:r>
              <w:rPr>
                <w:rFonts w:ascii="Times New Roman" w:hAnsi="Times New Roman" w:cs="Times New Roman"/>
                <w:sz w:val="24"/>
                <w:szCs w:val="24"/>
              </w:rPr>
              <w:t>P.T.P.C. 2020/2022</w:t>
            </w:r>
          </w:p>
          <w:p w14:paraId="2EF36433" w14:textId="77777777" w:rsidR="00575CA3" w:rsidRPr="00B655A2" w:rsidRDefault="00575CA3" w:rsidP="002D502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(da inserire nei contratti di </w:t>
            </w:r>
            <w:r w:rsidR="00C66977">
              <w:rPr>
                <w:rFonts w:ascii="Times New Roman" w:hAnsi="Times New Roman" w:cs="Times New Roman"/>
                <w:sz w:val="24"/>
                <w:szCs w:val="24"/>
              </w:rPr>
              <w:t>assunzione</w:t>
            </w:r>
            <w:r>
              <w:rPr>
                <w:rFonts w:ascii="Times New Roman" w:hAnsi="Times New Roman" w:cs="Times New Roman"/>
                <w:sz w:val="24"/>
                <w:szCs w:val="24"/>
              </w:rPr>
              <w:t>)</w:t>
            </w:r>
          </w:p>
        </w:tc>
      </w:tr>
    </w:tbl>
    <w:p w14:paraId="225FBDAA" w14:textId="77777777" w:rsidR="00B655A2" w:rsidRDefault="00B655A2" w:rsidP="00B655A2">
      <w:pPr>
        <w:spacing w:after="0" w:line="360" w:lineRule="auto"/>
        <w:ind w:left="360"/>
        <w:jc w:val="both"/>
        <w:rPr>
          <w:rFonts w:ascii="Times New Roman" w:hAnsi="Times New Roman" w:cs="Times New Roman"/>
          <w:sz w:val="24"/>
          <w:szCs w:val="24"/>
        </w:rPr>
      </w:pPr>
    </w:p>
    <w:p w14:paraId="4DFBE5BE"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Il sottoscritto __________________________________</w:t>
      </w:r>
      <w:r>
        <w:rPr>
          <w:rFonts w:ascii="Times New Roman" w:hAnsi="Times New Roman" w:cs="Times New Roman"/>
          <w:sz w:val="24"/>
          <w:szCs w:val="24"/>
        </w:rPr>
        <w:t xml:space="preserve"> </w:t>
      </w:r>
      <w:r w:rsidRPr="00B655A2">
        <w:rPr>
          <w:rFonts w:ascii="Times New Roman" w:hAnsi="Times New Roman" w:cs="Times New Roman"/>
          <w:sz w:val="24"/>
          <w:szCs w:val="24"/>
        </w:rPr>
        <w:t>nato a  ___________________ il ______________ Codice fiscale___________________________</w:t>
      </w:r>
      <w:r>
        <w:rPr>
          <w:rFonts w:ascii="Times New Roman" w:hAnsi="Times New Roman" w:cs="Times New Roman"/>
          <w:sz w:val="24"/>
          <w:szCs w:val="24"/>
        </w:rPr>
        <w:t xml:space="preserve"> </w:t>
      </w:r>
      <w:r w:rsidRPr="00B655A2">
        <w:rPr>
          <w:rFonts w:ascii="Times New Roman" w:hAnsi="Times New Roman" w:cs="Times New Roman"/>
          <w:sz w:val="24"/>
          <w:szCs w:val="24"/>
        </w:rPr>
        <w:t>e residente in____________________(__) alla Via/Piazza ________________________n. _________,</w:t>
      </w:r>
      <w:r>
        <w:rPr>
          <w:rFonts w:ascii="Times New Roman" w:hAnsi="Times New Roman" w:cs="Times New Roman"/>
          <w:sz w:val="24"/>
          <w:szCs w:val="24"/>
        </w:rPr>
        <w:t xml:space="preserve"> </w:t>
      </w:r>
    </w:p>
    <w:p w14:paraId="53A992B3" w14:textId="77777777" w:rsidR="00B655A2" w:rsidRPr="00B655A2" w:rsidRDefault="00B655A2" w:rsidP="00B655A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assunto </w:t>
      </w:r>
      <w:r w:rsidR="00CF1936">
        <w:rPr>
          <w:rFonts w:ascii="Times New Roman" w:hAnsi="Times New Roman" w:cs="Times New Roman"/>
          <w:sz w:val="24"/>
          <w:szCs w:val="24"/>
        </w:rPr>
        <w:t xml:space="preserve">presso l’Adisu Puglia </w:t>
      </w:r>
      <w:r>
        <w:rPr>
          <w:rFonts w:ascii="Times New Roman" w:hAnsi="Times New Roman" w:cs="Times New Roman"/>
          <w:sz w:val="24"/>
          <w:szCs w:val="24"/>
        </w:rPr>
        <w:t>a far data _________________ di cui alla Determinazione del Dirigente R.U.F. n.____ del_______________</w:t>
      </w:r>
      <w:r w:rsidR="00CF1936">
        <w:rPr>
          <w:rFonts w:ascii="Times New Roman" w:hAnsi="Times New Roman" w:cs="Times New Roman"/>
          <w:sz w:val="24"/>
          <w:szCs w:val="24"/>
        </w:rPr>
        <w:t>,</w:t>
      </w:r>
    </w:p>
    <w:p w14:paraId="2B6DAD5A" w14:textId="77777777" w:rsidR="00B655A2" w:rsidRPr="00B655A2" w:rsidRDefault="00B655A2" w:rsidP="00B655A2">
      <w:pPr>
        <w:spacing w:after="0" w:line="360" w:lineRule="auto"/>
        <w:ind w:left="360"/>
        <w:jc w:val="both"/>
        <w:rPr>
          <w:rFonts w:ascii="Times New Roman" w:hAnsi="Times New Roman" w:cs="Times New Roman"/>
          <w:sz w:val="24"/>
          <w:szCs w:val="24"/>
        </w:rPr>
      </w:pPr>
    </w:p>
    <w:p w14:paraId="29A024BF"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VISTI:</w:t>
      </w:r>
    </w:p>
    <w:p w14:paraId="7FAE7F10"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w:t>
      </w:r>
      <w:r w:rsidRPr="00B655A2">
        <w:rPr>
          <w:rFonts w:ascii="Times New Roman" w:hAnsi="Times New Roman" w:cs="Times New Roman"/>
          <w:sz w:val="24"/>
          <w:szCs w:val="24"/>
        </w:rPr>
        <w:tab/>
        <w:t>la L. 6.11.2012 n. 190 “Disposizioni per la prevenzione e la repressione della corruzione e dell'illegalità nella pubblica amministrazione” ed in particolare l’art. 1 comma 42 lettera l) della legge 190/2012;</w:t>
      </w:r>
    </w:p>
    <w:p w14:paraId="644D742F" w14:textId="77777777" w:rsidR="00B655A2" w:rsidRPr="00B655A2" w:rsidRDefault="00942AB5" w:rsidP="00B655A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il D. Lgs. 30.3.2001 n. 165 “</w:t>
      </w:r>
      <w:r w:rsidR="00B655A2" w:rsidRPr="00B655A2">
        <w:rPr>
          <w:rFonts w:ascii="Times New Roman" w:hAnsi="Times New Roman" w:cs="Times New Roman"/>
          <w:sz w:val="24"/>
          <w:szCs w:val="24"/>
        </w:rPr>
        <w:t xml:space="preserve">Norme generali sull’ordinamento del lavoro alle dipendenze delle amministrazioni pubbliche” e </w:t>
      </w:r>
      <w:proofErr w:type="spellStart"/>
      <w:r w:rsidR="00B655A2" w:rsidRPr="00B655A2">
        <w:rPr>
          <w:rFonts w:ascii="Times New Roman" w:hAnsi="Times New Roman" w:cs="Times New Roman"/>
          <w:sz w:val="24"/>
          <w:szCs w:val="24"/>
        </w:rPr>
        <w:t>s.m.i.</w:t>
      </w:r>
      <w:proofErr w:type="spellEnd"/>
      <w:r w:rsidR="00B655A2" w:rsidRPr="00B655A2">
        <w:rPr>
          <w:rFonts w:ascii="Times New Roman" w:hAnsi="Times New Roman" w:cs="Times New Roman"/>
          <w:sz w:val="24"/>
          <w:szCs w:val="24"/>
        </w:rPr>
        <w:t>, in particolare, l’art 53 comma 16-ter;</w:t>
      </w:r>
    </w:p>
    <w:p w14:paraId="0A6F1428"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w:t>
      </w:r>
      <w:r w:rsidRPr="00B655A2">
        <w:rPr>
          <w:rFonts w:ascii="Times New Roman" w:hAnsi="Times New Roman" w:cs="Times New Roman"/>
          <w:sz w:val="24"/>
          <w:szCs w:val="24"/>
        </w:rPr>
        <w:tab/>
        <w:t xml:space="preserve">il d.P.R. 28.12.2000 n. 445 “Testo unico delle disposizioni legislative e regolamentari in materia di documentazione amministrativa” e </w:t>
      </w:r>
      <w:proofErr w:type="spellStart"/>
      <w:r w:rsidRPr="00B655A2">
        <w:rPr>
          <w:rFonts w:ascii="Times New Roman" w:hAnsi="Times New Roman" w:cs="Times New Roman"/>
          <w:sz w:val="24"/>
          <w:szCs w:val="24"/>
        </w:rPr>
        <w:t>s.m.i.</w:t>
      </w:r>
      <w:proofErr w:type="spellEnd"/>
      <w:r w:rsidRPr="00B655A2">
        <w:rPr>
          <w:rFonts w:ascii="Times New Roman" w:hAnsi="Times New Roman" w:cs="Times New Roman"/>
          <w:sz w:val="24"/>
          <w:szCs w:val="24"/>
        </w:rPr>
        <w:t>;</w:t>
      </w:r>
    </w:p>
    <w:p w14:paraId="6264F747"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w:t>
      </w:r>
      <w:r w:rsidRPr="00B655A2">
        <w:rPr>
          <w:rFonts w:ascii="Times New Roman" w:hAnsi="Times New Roman" w:cs="Times New Roman"/>
          <w:sz w:val="24"/>
          <w:szCs w:val="24"/>
        </w:rPr>
        <w:tab/>
      </w:r>
      <w:r>
        <w:rPr>
          <w:rFonts w:ascii="Times New Roman" w:hAnsi="Times New Roman" w:cs="Times New Roman"/>
          <w:sz w:val="24"/>
          <w:szCs w:val="24"/>
        </w:rPr>
        <w:t>il Piano triennale di prevenzione della corruzione 2020/2022 dell’Adisu Puglia;</w:t>
      </w:r>
    </w:p>
    <w:p w14:paraId="566F5A33"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 xml:space="preserve">sotto la propria personale responsabilità, consapevole che in caso di false dichiarazioni saranno applicabili le sanzioni civili e penali previste dalla legge, ai sensi degli artt. 75 e 76 del D.P.R. 28.12.2000 n. 445 e </w:t>
      </w:r>
      <w:proofErr w:type="spellStart"/>
      <w:r w:rsidRPr="00B655A2">
        <w:rPr>
          <w:rFonts w:ascii="Times New Roman" w:hAnsi="Times New Roman" w:cs="Times New Roman"/>
          <w:sz w:val="24"/>
          <w:szCs w:val="24"/>
        </w:rPr>
        <w:t>s.m.i.</w:t>
      </w:r>
      <w:proofErr w:type="spellEnd"/>
      <w:r w:rsidRPr="00B655A2">
        <w:rPr>
          <w:rFonts w:ascii="Times New Roman" w:hAnsi="Times New Roman" w:cs="Times New Roman"/>
          <w:sz w:val="24"/>
          <w:szCs w:val="24"/>
        </w:rPr>
        <w:t xml:space="preserve">, e consapevole che i contratti conclusi e gli incarichi conferiti in violazione del divieto previsto dall’art 53 comma 16-ter del D. Lgs. n. 165/2001 sono nulli e che è fatto divieto ai soggetti privati che li hanno conclusi o conferiti di contrattare con le pubbliche amministrazioni per i successivi tre anni con obbligo di restituzione dei compensi eventualmente percepiti ed accertati ad essi riferiti: </w:t>
      </w:r>
    </w:p>
    <w:p w14:paraId="08E43697" w14:textId="77777777" w:rsidR="00B655A2" w:rsidRPr="00B655A2" w:rsidRDefault="00B655A2" w:rsidP="00B655A2">
      <w:pPr>
        <w:spacing w:after="0" w:line="360" w:lineRule="auto"/>
        <w:ind w:left="360"/>
        <w:jc w:val="both"/>
        <w:rPr>
          <w:rFonts w:ascii="Times New Roman" w:hAnsi="Times New Roman" w:cs="Times New Roman"/>
          <w:sz w:val="24"/>
          <w:szCs w:val="24"/>
        </w:rPr>
      </w:pPr>
    </w:p>
    <w:p w14:paraId="360EED16" w14:textId="77777777" w:rsidR="00B655A2" w:rsidRPr="00B655A2" w:rsidRDefault="00B655A2" w:rsidP="00B655A2">
      <w:pPr>
        <w:spacing w:after="0" w:line="360" w:lineRule="auto"/>
        <w:ind w:left="360"/>
        <w:jc w:val="center"/>
        <w:rPr>
          <w:rFonts w:ascii="Times New Roman" w:hAnsi="Times New Roman" w:cs="Times New Roman"/>
          <w:sz w:val="24"/>
          <w:szCs w:val="24"/>
        </w:rPr>
      </w:pPr>
      <w:r w:rsidRPr="00B655A2">
        <w:rPr>
          <w:rFonts w:ascii="Times New Roman" w:hAnsi="Times New Roman" w:cs="Times New Roman"/>
          <w:sz w:val="24"/>
          <w:szCs w:val="24"/>
        </w:rPr>
        <w:t>DICHIARA</w:t>
      </w:r>
    </w:p>
    <w:p w14:paraId="75AA419A" w14:textId="77777777" w:rsidR="00B655A2" w:rsidRPr="00B655A2" w:rsidRDefault="000834D4" w:rsidP="00B655A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B655A2" w:rsidRPr="00B655A2">
        <w:rPr>
          <w:rFonts w:ascii="Times New Roman" w:hAnsi="Times New Roman" w:cs="Times New Roman"/>
          <w:sz w:val="24"/>
          <w:szCs w:val="24"/>
        </w:rPr>
        <w:t>i essere a conoscenza del disposto di cui all’art. 53 comma 16-ter e pertanto, qualora negli ultimi tre anni di servizio eserciterà poteri autoritativi o negoziali per conto de</w:t>
      </w:r>
      <w:r w:rsidR="00B655A2">
        <w:rPr>
          <w:rFonts w:ascii="Times New Roman" w:hAnsi="Times New Roman" w:cs="Times New Roman"/>
          <w:sz w:val="24"/>
          <w:szCs w:val="24"/>
        </w:rPr>
        <w:t>ll’Adisu Puglia</w:t>
      </w:r>
      <w:r w:rsidR="00B655A2" w:rsidRPr="00B655A2">
        <w:rPr>
          <w:rFonts w:ascii="Times New Roman" w:hAnsi="Times New Roman" w:cs="Times New Roman"/>
          <w:sz w:val="24"/>
          <w:szCs w:val="24"/>
        </w:rPr>
        <w:t xml:space="preserve">, non svolgerà nei tre anni successivi alla cessazione del rapporto di pubblico impiego, attività lavorativa o professionale presso i soggetti privati destinatari dell’attività della pubblica amministrazione svolta attraverso i medesimi poteri. </w:t>
      </w:r>
    </w:p>
    <w:p w14:paraId="1FA39E45" w14:textId="77777777" w:rsidR="00B655A2" w:rsidRPr="00B655A2" w:rsidRDefault="00B655A2" w:rsidP="00B655A2">
      <w:pPr>
        <w:spacing w:after="0" w:line="360" w:lineRule="auto"/>
        <w:ind w:left="360"/>
        <w:jc w:val="both"/>
        <w:rPr>
          <w:rFonts w:ascii="Times New Roman" w:hAnsi="Times New Roman" w:cs="Times New Roman"/>
          <w:sz w:val="24"/>
          <w:szCs w:val="24"/>
        </w:rPr>
      </w:pPr>
      <w:r w:rsidRPr="00B655A2">
        <w:rPr>
          <w:rFonts w:ascii="Times New Roman" w:hAnsi="Times New Roman" w:cs="Times New Roman"/>
          <w:sz w:val="24"/>
          <w:szCs w:val="24"/>
        </w:rPr>
        <w:t xml:space="preserve">Data __________________ </w:t>
      </w:r>
      <w:r w:rsidRPr="00B655A2">
        <w:rPr>
          <w:rFonts w:ascii="Times New Roman" w:hAnsi="Times New Roman" w:cs="Times New Roman"/>
          <w:sz w:val="24"/>
          <w:szCs w:val="24"/>
        </w:rPr>
        <w:tab/>
      </w:r>
      <w:r w:rsidRPr="00B655A2">
        <w:rPr>
          <w:rFonts w:ascii="Times New Roman" w:hAnsi="Times New Roman" w:cs="Times New Roman"/>
          <w:sz w:val="24"/>
          <w:szCs w:val="24"/>
        </w:rPr>
        <w:tab/>
      </w:r>
      <w:r w:rsidRPr="00B655A2">
        <w:rPr>
          <w:rFonts w:ascii="Times New Roman" w:hAnsi="Times New Roman" w:cs="Times New Roman"/>
          <w:sz w:val="24"/>
          <w:szCs w:val="24"/>
        </w:rPr>
        <w:tab/>
      </w:r>
      <w:r w:rsidRPr="00B655A2">
        <w:rPr>
          <w:rFonts w:ascii="Times New Roman" w:hAnsi="Times New Roman" w:cs="Times New Roman"/>
          <w:sz w:val="24"/>
          <w:szCs w:val="24"/>
        </w:rPr>
        <w:tab/>
      </w:r>
      <w:r w:rsidRPr="00B655A2">
        <w:rPr>
          <w:rFonts w:ascii="Times New Roman" w:hAnsi="Times New Roman" w:cs="Times New Roman"/>
          <w:sz w:val="24"/>
          <w:szCs w:val="24"/>
        </w:rPr>
        <w:tab/>
      </w:r>
      <w:r w:rsidRPr="00B655A2">
        <w:rPr>
          <w:rFonts w:ascii="Times New Roman" w:hAnsi="Times New Roman" w:cs="Times New Roman"/>
          <w:sz w:val="24"/>
          <w:szCs w:val="24"/>
        </w:rPr>
        <w:tab/>
      </w:r>
    </w:p>
    <w:p w14:paraId="62FB7124" w14:textId="77777777" w:rsidR="00B655A2" w:rsidRPr="00B655A2" w:rsidRDefault="00B655A2" w:rsidP="00B655A2">
      <w:pPr>
        <w:spacing w:after="0" w:line="360" w:lineRule="auto"/>
        <w:ind w:left="6024" w:firstLine="348"/>
        <w:jc w:val="both"/>
        <w:rPr>
          <w:rFonts w:ascii="Times New Roman" w:hAnsi="Times New Roman" w:cs="Times New Roman"/>
          <w:sz w:val="24"/>
          <w:szCs w:val="24"/>
        </w:rPr>
      </w:pPr>
      <w:r w:rsidRPr="00B655A2">
        <w:rPr>
          <w:rFonts w:ascii="Times New Roman" w:hAnsi="Times New Roman" w:cs="Times New Roman"/>
          <w:sz w:val="24"/>
          <w:szCs w:val="24"/>
        </w:rPr>
        <w:t xml:space="preserve">IL DICHIARANTE </w:t>
      </w:r>
    </w:p>
    <w:p w14:paraId="63305522" w14:textId="77777777" w:rsidR="00B655A2" w:rsidRPr="00B655A2" w:rsidRDefault="00B655A2" w:rsidP="00575CA3">
      <w:pPr>
        <w:spacing w:after="0" w:line="360" w:lineRule="auto"/>
        <w:ind w:left="360"/>
        <w:jc w:val="right"/>
        <w:rPr>
          <w:rFonts w:ascii="Times New Roman" w:hAnsi="Times New Roman" w:cs="Times New Roman"/>
          <w:sz w:val="24"/>
          <w:szCs w:val="24"/>
        </w:rPr>
      </w:pPr>
      <w:r w:rsidRPr="00B65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75CA3">
        <w:rPr>
          <w:rFonts w:ascii="Times New Roman" w:hAnsi="Times New Roman" w:cs="Times New Roman"/>
          <w:sz w:val="24"/>
          <w:szCs w:val="24"/>
        </w:rPr>
        <w:t>_________</w:t>
      </w:r>
      <w:r w:rsidRPr="00B655A2">
        <w:rPr>
          <w:rFonts w:ascii="Times New Roman" w:hAnsi="Times New Roman" w:cs="Times New Roman"/>
          <w:sz w:val="24"/>
          <w:szCs w:val="24"/>
        </w:rPr>
        <w:t>_____________________</w:t>
      </w:r>
    </w:p>
    <w:p w14:paraId="503ED823" w14:textId="6649C055" w:rsidR="00B655A2" w:rsidRDefault="00B655A2" w:rsidP="00B655A2">
      <w:pPr>
        <w:pBdr>
          <w:bottom w:val="single" w:sz="12" w:space="1" w:color="auto"/>
        </w:pBdr>
        <w:spacing w:after="0" w:line="360" w:lineRule="auto"/>
        <w:jc w:val="both"/>
        <w:rPr>
          <w:rFonts w:ascii="Times New Roman" w:hAnsi="Times New Roman" w:cs="Times New Roman"/>
          <w:sz w:val="24"/>
          <w:szCs w:val="24"/>
        </w:rPr>
      </w:pPr>
    </w:p>
    <w:p w14:paraId="312CF840" w14:textId="6D731866" w:rsidR="0035701A" w:rsidRDefault="0035701A" w:rsidP="00B655A2">
      <w:pPr>
        <w:pBdr>
          <w:bottom w:val="single" w:sz="12" w:space="1" w:color="auto"/>
        </w:pBdr>
        <w:spacing w:after="0" w:line="360" w:lineRule="auto"/>
        <w:jc w:val="both"/>
        <w:rPr>
          <w:rFonts w:ascii="Times New Roman" w:hAnsi="Times New Roman" w:cs="Times New Roman"/>
          <w:sz w:val="24"/>
          <w:szCs w:val="24"/>
        </w:rPr>
      </w:pPr>
    </w:p>
    <w:p w14:paraId="737C02D4" w14:textId="77777777" w:rsidR="0035701A" w:rsidRDefault="0035701A" w:rsidP="00B655A2">
      <w:pPr>
        <w:pBdr>
          <w:bottom w:val="single" w:sz="12" w:space="1" w:color="auto"/>
        </w:pBdr>
        <w:spacing w:after="0" w:line="360" w:lineRule="auto"/>
        <w:jc w:val="both"/>
        <w:rPr>
          <w:rFonts w:ascii="Times New Roman" w:hAnsi="Times New Roman" w:cs="Times New Roman"/>
          <w:sz w:val="24"/>
          <w:szCs w:val="24"/>
        </w:rPr>
      </w:pPr>
    </w:p>
    <w:p w14:paraId="1E2A8B9E" w14:textId="613AE51E" w:rsidR="0035701A" w:rsidRDefault="0035701A" w:rsidP="00B655A2">
      <w:pPr>
        <w:pBdr>
          <w:bottom w:val="single" w:sz="12" w:space="1" w:color="auto"/>
        </w:pBdr>
        <w:spacing w:after="0" w:line="360" w:lineRule="auto"/>
        <w:jc w:val="both"/>
        <w:rPr>
          <w:rFonts w:ascii="Times New Roman" w:hAnsi="Times New Roman" w:cs="Times New Roman"/>
          <w:sz w:val="24"/>
          <w:szCs w:val="24"/>
        </w:rPr>
      </w:pPr>
    </w:p>
    <w:p w14:paraId="15F687F1" w14:textId="77777777" w:rsidR="001178E3" w:rsidRDefault="001178E3" w:rsidP="00B34260">
      <w:pPr>
        <w:spacing w:after="0" w:line="360" w:lineRule="auto"/>
        <w:jc w:val="both"/>
        <w:rPr>
          <w:rFonts w:ascii="Times New Roman" w:hAnsi="Times New Roman" w:cs="Times New Roman"/>
          <w:sz w:val="24"/>
          <w:szCs w:val="24"/>
        </w:rPr>
      </w:pPr>
    </w:p>
    <w:p w14:paraId="2DC9D822" w14:textId="77777777" w:rsidR="00575CA3" w:rsidRDefault="00575CA3" w:rsidP="00575CA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148D6317" wp14:editId="0F1F168A">
            <wp:extent cx="1054735" cy="798830"/>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4735" cy="798830"/>
                    </a:xfrm>
                    <a:prstGeom prst="rect">
                      <a:avLst/>
                    </a:prstGeom>
                    <a:noFill/>
                  </pic:spPr>
                </pic:pic>
              </a:graphicData>
            </a:graphic>
          </wp:inline>
        </w:drawing>
      </w:r>
    </w:p>
    <w:p w14:paraId="337550F1" w14:textId="77777777" w:rsidR="00575CA3" w:rsidRDefault="00575CA3" w:rsidP="00B34260">
      <w:pPr>
        <w:spacing w:after="0" w:line="360" w:lineRule="auto"/>
        <w:jc w:val="both"/>
        <w:rPr>
          <w:rFonts w:ascii="Times New Roman" w:hAnsi="Times New Roman" w:cs="Times New Roman"/>
          <w:sz w:val="24"/>
          <w:szCs w:val="24"/>
        </w:rPr>
      </w:pPr>
    </w:p>
    <w:tbl>
      <w:tblPr>
        <w:tblStyle w:val="Grigliatabella"/>
        <w:tblW w:w="0" w:type="auto"/>
        <w:tblInd w:w="-147" w:type="dxa"/>
        <w:tblLook w:val="04A0" w:firstRow="1" w:lastRow="0" w:firstColumn="1" w:lastColumn="0" w:noHBand="0" w:noVBand="1"/>
      </w:tblPr>
      <w:tblGrid>
        <w:gridCol w:w="8634"/>
      </w:tblGrid>
      <w:tr w:rsidR="00575CA3" w:rsidRPr="00B655A2" w14:paraId="1DCE346D" w14:textId="77777777" w:rsidTr="00575CA3">
        <w:trPr>
          <w:trHeight w:val="561"/>
        </w:trPr>
        <w:tc>
          <w:tcPr>
            <w:tcW w:w="8634" w:type="dxa"/>
          </w:tcPr>
          <w:p w14:paraId="36AEF70E" w14:textId="77777777" w:rsidR="00575CA3" w:rsidRDefault="00575CA3" w:rsidP="002D5026">
            <w:pPr>
              <w:spacing w:line="360" w:lineRule="auto"/>
              <w:jc w:val="center"/>
              <w:rPr>
                <w:rFonts w:ascii="Times New Roman" w:hAnsi="Times New Roman" w:cs="Times New Roman"/>
                <w:sz w:val="24"/>
                <w:szCs w:val="24"/>
              </w:rPr>
            </w:pPr>
            <w:r w:rsidRPr="00B655A2">
              <w:rPr>
                <w:rFonts w:ascii="Times New Roman" w:hAnsi="Times New Roman" w:cs="Times New Roman"/>
                <w:sz w:val="24"/>
                <w:szCs w:val="24"/>
              </w:rPr>
              <w:t>CLAUSOLA PANTOUFLAGE</w:t>
            </w:r>
          </w:p>
          <w:p w14:paraId="7148B531" w14:textId="77777777" w:rsidR="00575CA3" w:rsidRDefault="00575CA3" w:rsidP="002D5026">
            <w:pPr>
              <w:spacing w:line="360" w:lineRule="auto"/>
              <w:jc w:val="center"/>
              <w:rPr>
                <w:rFonts w:ascii="Times New Roman" w:hAnsi="Times New Roman" w:cs="Times New Roman"/>
                <w:sz w:val="24"/>
                <w:szCs w:val="24"/>
              </w:rPr>
            </w:pPr>
            <w:r>
              <w:rPr>
                <w:rFonts w:ascii="Times New Roman" w:hAnsi="Times New Roman" w:cs="Times New Roman"/>
                <w:sz w:val="24"/>
                <w:szCs w:val="24"/>
              </w:rPr>
              <w:t>P.T.P.C. 2020/2022</w:t>
            </w:r>
          </w:p>
          <w:p w14:paraId="0D5C023A" w14:textId="77777777" w:rsidR="00575CA3" w:rsidRPr="00CF2EE9" w:rsidRDefault="00575CA3" w:rsidP="00CF2EE9">
            <w:pPr>
              <w:spacing w:line="360" w:lineRule="auto"/>
              <w:jc w:val="center"/>
              <w:rPr>
                <w:rFonts w:ascii="Times New Roman" w:hAnsi="Times New Roman" w:cs="Times New Roman"/>
              </w:rPr>
            </w:pPr>
            <w:r w:rsidRPr="00CF2EE9">
              <w:rPr>
                <w:rFonts w:ascii="Times New Roman" w:hAnsi="Times New Roman" w:cs="Times New Roman"/>
              </w:rPr>
              <w:t>(da far sottoscrivere al mo</w:t>
            </w:r>
            <w:r w:rsidR="00CF2EE9" w:rsidRPr="00CF2EE9">
              <w:rPr>
                <w:rFonts w:ascii="Times New Roman" w:hAnsi="Times New Roman" w:cs="Times New Roman"/>
              </w:rPr>
              <w:t>m</w:t>
            </w:r>
            <w:r w:rsidRPr="00CF2EE9">
              <w:rPr>
                <w:rFonts w:ascii="Times New Roman" w:hAnsi="Times New Roman" w:cs="Times New Roman"/>
              </w:rPr>
              <w:t>e</w:t>
            </w:r>
            <w:r w:rsidR="00CF2EE9" w:rsidRPr="00CF2EE9">
              <w:rPr>
                <w:rFonts w:ascii="Times New Roman" w:hAnsi="Times New Roman" w:cs="Times New Roman"/>
              </w:rPr>
              <w:t>n</w:t>
            </w:r>
            <w:r w:rsidRPr="00CF2EE9">
              <w:rPr>
                <w:rFonts w:ascii="Times New Roman" w:hAnsi="Times New Roman" w:cs="Times New Roman"/>
              </w:rPr>
              <w:t>to della</w:t>
            </w:r>
            <w:r w:rsidR="00CF2EE9" w:rsidRPr="00CF2EE9">
              <w:rPr>
                <w:rFonts w:ascii="Times New Roman" w:hAnsi="Times New Roman" w:cs="Times New Roman"/>
              </w:rPr>
              <w:t xml:space="preserve"> presentazione della</w:t>
            </w:r>
            <w:r w:rsidRPr="00CF2EE9">
              <w:rPr>
                <w:rFonts w:ascii="Times New Roman" w:hAnsi="Times New Roman" w:cs="Times New Roman"/>
              </w:rPr>
              <w:t xml:space="preserve"> </w:t>
            </w:r>
            <w:r w:rsidR="00CF2EE9" w:rsidRPr="00CF2EE9">
              <w:rPr>
                <w:rFonts w:ascii="Times New Roman" w:hAnsi="Times New Roman" w:cs="Times New Roman"/>
              </w:rPr>
              <w:t xml:space="preserve">domanda di cessazione </w:t>
            </w:r>
            <w:r w:rsidRPr="00CF2EE9">
              <w:rPr>
                <w:rFonts w:ascii="Times New Roman" w:hAnsi="Times New Roman" w:cs="Times New Roman"/>
              </w:rPr>
              <w:t>dal servizio)</w:t>
            </w:r>
          </w:p>
        </w:tc>
      </w:tr>
    </w:tbl>
    <w:p w14:paraId="0ABE0CC6" w14:textId="77777777" w:rsidR="00575CA3" w:rsidRDefault="00575CA3" w:rsidP="00B34260">
      <w:pPr>
        <w:spacing w:after="0" w:line="360" w:lineRule="auto"/>
        <w:jc w:val="both"/>
        <w:rPr>
          <w:rFonts w:ascii="Times New Roman" w:hAnsi="Times New Roman" w:cs="Times New Roman"/>
          <w:sz w:val="24"/>
          <w:szCs w:val="24"/>
        </w:rPr>
      </w:pPr>
    </w:p>
    <w:p w14:paraId="37FCACDF" w14:textId="77777777" w:rsidR="00575CA3" w:rsidRPr="00575CA3" w:rsidRDefault="00575CA3" w:rsidP="00575CA3">
      <w:pPr>
        <w:autoSpaceDE w:val="0"/>
        <w:autoSpaceDN w:val="0"/>
        <w:adjustRightInd w:val="0"/>
        <w:spacing w:after="0" w:line="240" w:lineRule="auto"/>
        <w:rPr>
          <w:rFonts w:ascii="Times New Roman" w:hAnsi="Times New Roman" w:cs="Times New Roman"/>
          <w:color w:val="000000"/>
          <w:sz w:val="24"/>
          <w:szCs w:val="24"/>
        </w:rPr>
      </w:pPr>
    </w:p>
    <w:p w14:paraId="7380AF8A" w14:textId="77777777" w:rsidR="00575CA3" w:rsidRPr="00CF2EE9" w:rsidRDefault="00575CA3" w:rsidP="00575CA3">
      <w:pPr>
        <w:spacing w:after="0" w:line="360" w:lineRule="auto"/>
        <w:jc w:val="both"/>
        <w:rPr>
          <w:rFonts w:ascii="Times New Roman" w:hAnsi="Times New Roman" w:cs="Times New Roman"/>
          <w:color w:val="000000"/>
          <w:sz w:val="24"/>
          <w:szCs w:val="24"/>
        </w:rPr>
      </w:pPr>
      <w:r w:rsidRPr="00CF2EE9">
        <w:rPr>
          <w:rFonts w:ascii="Times New Roman" w:hAnsi="Times New Roman" w:cs="Times New Roman"/>
          <w:color w:val="000000"/>
          <w:sz w:val="24"/>
          <w:szCs w:val="24"/>
        </w:rPr>
        <w:t xml:space="preserve"> Il Sig./</w:t>
      </w:r>
      <w:r w:rsidR="00CF2EE9" w:rsidRPr="00CF2EE9">
        <w:rPr>
          <w:rFonts w:ascii="Times New Roman" w:hAnsi="Times New Roman" w:cs="Times New Roman"/>
          <w:color w:val="000000"/>
          <w:sz w:val="24"/>
          <w:szCs w:val="24"/>
        </w:rPr>
        <w:t>S</w:t>
      </w:r>
      <w:r w:rsidRPr="00CF2EE9">
        <w:rPr>
          <w:rFonts w:ascii="Times New Roman" w:hAnsi="Times New Roman" w:cs="Times New Roman"/>
          <w:color w:val="000000"/>
          <w:sz w:val="24"/>
          <w:szCs w:val="24"/>
        </w:rPr>
        <w:t>ig.ra_____________</w:t>
      </w:r>
      <w:r w:rsidR="00CF2EE9" w:rsidRPr="00CF2EE9">
        <w:rPr>
          <w:rFonts w:ascii="Times New Roman" w:hAnsi="Times New Roman" w:cs="Times New Roman"/>
          <w:color w:val="000000"/>
          <w:sz w:val="24"/>
          <w:szCs w:val="24"/>
        </w:rPr>
        <w:t xml:space="preserve">, in servizio presso l’Adisu Puglia – Sede/Settore _______________, </w:t>
      </w:r>
      <w:r w:rsidRPr="00CF2EE9">
        <w:rPr>
          <w:rFonts w:ascii="Times New Roman" w:hAnsi="Times New Roman" w:cs="Times New Roman"/>
          <w:color w:val="000000"/>
          <w:sz w:val="24"/>
          <w:szCs w:val="24"/>
        </w:rPr>
        <w:t xml:space="preserve">è consapevole che, a norma dell’art. 53 comma 16 ter del </w:t>
      </w:r>
      <w:proofErr w:type="spellStart"/>
      <w:r w:rsidRPr="00CF2EE9">
        <w:rPr>
          <w:rFonts w:ascii="Times New Roman" w:hAnsi="Times New Roman" w:cs="Times New Roman"/>
          <w:color w:val="000000"/>
          <w:sz w:val="24"/>
          <w:szCs w:val="24"/>
        </w:rPr>
        <w:t>D.Lgs.</w:t>
      </w:r>
      <w:proofErr w:type="spellEnd"/>
      <w:r w:rsidRPr="00CF2EE9">
        <w:rPr>
          <w:rFonts w:ascii="Times New Roman" w:hAnsi="Times New Roman" w:cs="Times New Roman"/>
          <w:color w:val="000000"/>
          <w:sz w:val="24"/>
          <w:szCs w:val="24"/>
        </w:rPr>
        <w:t xml:space="preserve"> 165/2001 e successive modificazioni e integrazioni, gli/le è fatto divieto nei tre anni successivi alla cessazione del rapporto di lavoro, di prestare attività lavorativa (a titolo di lavoro subordinato o di lavoro autonomo) presso soggetti privati nei confronti dei quali il medesimo, </w:t>
      </w:r>
      <w:r w:rsidR="00CF2EE9" w:rsidRPr="00CF2EE9">
        <w:rPr>
          <w:rFonts w:ascii="Times New Roman" w:hAnsi="Times New Roman" w:cs="Times New Roman"/>
          <w:color w:val="000000"/>
          <w:sz w:val="24"/>
          <w:szCs w:val="24"/>
        </w:rPr>
        <w:t xml:space="preserve">ha esercitato poteri autoritativi e negoziali, </w:t>
      </w:r>
      <w:r w:rsidRPr="00CF2EE9">
        <w:rPr>
          <w:rFonts w:ascii="Times New Roman" w:hAnsi="Times New Roman" w:cs="Times New Roman"/>
          <w:color w:val="000000"/>
          <w:sz w:val="24"/>
          <w:szCs w:val="24"/>
        </w:rPr>
        <w:t>neg</w:t>
      </w:r>
      <w:r w:rsidR="00CF2EE9" w:rsidRPr="00CF2EE9">
        <w:rPr>
          <w:rFonts w:ascii="Times New Roman" w:hAnsi="Times New Roman" w:cs="Times New Roman"/>
          <w:color w:val="000000"/>
          <w:sz w:val="24"/>
          <w:szCs w:val="24"/>
        </w:rPr>
        <w:t>li ultimi tre anni di servizio.</w:t>
      </w:r>
    </w:p>
    <w:p w14:paraId="2ADB3ABE" w14:textId="77777777" w:rsidR="00CF2EE9" w:rsidRPr="00CF2EE9" w:rsidRDefault="00CF2EE9" w:rsidP="00575CA3">
      <w:pPr>
        <w:spacing w:after="0" w:line="360" w:lineRule="auto"/>
        <w:jc w:val="both"/>
        <w:rPr>
          <w:rFonts w:ascii="Times New Roman" w:hAnsi="Times New Roman" w:cs="Times New Roman"/>
          <w:color w:val="000000"/>
          <w:sz w:val="24"/>
          <w:szCs w:val="24"/>
        </w:rPr>
      </w:pPr>
      <w:r w:rsidRPr="00CF2EE9">
        <w:rPr>
          <w:rFonts w:ascii="Times New Roman" w:hAnsi="Times New Roman" w:cs="Times New Roman"/>
          <w:color w:val="000000"/>
          <w:sz w:val="24"/>
          <w:szCs w:val="24"/>
        </w:rPr>
        <w:t>Data ____________</w:t>
      </w:r>
      <w:r w:rsidRPr="00CF2EE9">
        <w:rPr>
          <w:rFonts w:ascii="Times New Roman" w:hAnsi="Times New Roman" w:cs="Times New Roman"/>
          <w:color w:val="000000"/>
          <w:sz w:val="24"/>
          <w:szCs w:val="24"/>
        </w:rPr>
        <w:tab/>
      </w:r>
    </w:p>
    <w:p w14:paraId="37695D5F" w14:textId="77777777" w:rsidR="00CF2EE9" w:rsidRPr="00CF2EE9" w:rsidRDefault="00CF2EE9" w:rsidP="00575CA3">
      <w:pPr>
        <w:spacing w:after="0" w:line="360" w:lineRule="auto"/>
        <w:jc w:val="both"/>
        <w:rPr>
          <w:rFonts w:ascii="Times New Roman" w:hAnsi="Times New Roman" w:cs="Times New Roman"/>
          <w:sz w:val="24"/>
          <w:szCs w:val="24"/>
        </w:rPr>
      </w:pP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r>
      <w:r w:rsidRPr="00CF2EE9">
        <w:rPr>
          <w:rFonts w:ascii="Times New Roman" w:hAnsi="Times New Roman" w:cs="Times New Roman"/>
          <w:color w:val="000000"/>
          <w:sz w:val="24"/>
          <w:szCs w:val="24"/>
        </w:rPr>
        <w:tab/>
        <w:t>Firma_______________</w:t>
      </w:r>
    </w:p>
    <w:p w14:paraId="602FD0E3" w14:textId="77777777" w:rsidR="00CF2EE9" w:rsidRDefault="00CF2EE9" w:rsidP="00BB27F3">
      <w:pPr>
        <w:spacing w:after="0" w:line="360" w:lineRule="auto"/>
        <w:rPr>
          <w:rFonts w:ascii="Times New Roman" w:hAnsi="Times New Roman" w:cs="Times New Roman"/>
          <w:b/>
          <w:sz w:val="24"/>
          <w:szCs w:val="24"/>
        </w:rPr>
      </w:pPr>
    </w:p>
    <w:p w14:paraId="256D8A54" w14:textId="5873DE90" w:rsidR="00CF2EE9" w:rsidRDefault="00CF2EE9" w:rsidP="00BB27F3">
      <w:pPr>
        <w:spacing w:after="0" w:line="360" w:lineRule="auto"/>
        <w:rPr>
          <w:rFonts w:ascii="Times New Roman" w:hAnsi="Times New Roman" w:cs="Times New Roman"/>
          <w:b/>
          <w:sz w:val="24"/>
          <w:szCs w:val="24"/>
        </w:rPr>
      </w:pPr>
    </w:p>
    <w:p w14:paraId="702E14F9" w14:textId="77777777" w:rsidR="004359EE" w:rsidRDefault="004359EE" w:rsidP="00BB27F3">
      <w:pPr>
        <w:spacing w:after="0" w:line="360" w:lineRule="auto"/>
        <w:rPr>
          <w:rFonts w:ascii="Times New Roman" w:hAnsi="Times New Roman" w:cs="Times New Roman"/>
          <w:b/>
          <w:sz w:val="24"/>
          <w:szCs w:val="24"/>
        </w:rPr>
      </w:pPr>
    </w:p>
    <w:p w14:paraId="766087A3" w14:textId="77777777" w:rsidR="001A6462" w:rsidRPr="00A1255F" w:rsidRDefault="00BB27F3" w:rsidP="00BD4307">
      <w:pPr>
        <w:pStyle w:val="Paragrafoelenco"/>
        <w:numPr>
          <w:ilvl w:val="0"/>
          <w:numId w:val="14"/>
        </w:numPr>
        <w:spacing w:after="0" w:line="360" w:lineRule="auto"/>
        <w:rPr>
          <w:rFonts w:ascii="Times New Roman" w:hAnsi="Times New Roman" w:cs="Times New Roman"/>
          <w:b/>
          <w:sz w:val="24"/>
          <w:szCs w:val="24"/>
        </w:rPr>
      </w:pPr>
      <w:r w:rsidRPr="00A1255F">
        <w:rPr>
          <w:rFonts w:ascii="Times New Roman" w:hAnsi="Times New Roman" w:cs="Times New Roman"/>
          <w:b/>
          <w:sz w:val="24"/>
          <w:szCs w:val="24"/>
        </w:rPr>
        <w:t>Svolgimento di incarichi extraistituzionali</w:t>
      </w:r>
    </w:p>
    <w:p w14:paraId="70407139" w14:textId="77777777" w:rsidR="001A6462" w:rsidRDefault="001A6462" w:rsidP="00CF17BE">
      <w:pPr>
        <w:spacing w:after="0" w:line="360" w:lineRule="auto"/>
        <w:jc w:val="center"/>
        <w:rPr>
          <w:rFonts w:ascii="Times New Roman" w:hAnsi="Times New Roman" w:cs="Times New Roman"/>
          <w:b/>
          <w:sz w:val="24"/>
          <w:szCs w:val="24"/>
        </w:rPr>
      </w:pPr>
    </w:p>
    <w:p w14:paraId="73447F08" w14:textId="77777777" w:rsidR="001822CE" w:rsidRDefault="001822CE" w:rsidP="005D30B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L’art. 53 del d. lgs. 165/2001</w:t>
      </w:r>
      <w:r w:rsidR="005D30BC">
        <w:rPr>
          <w:rFonts w:ascii="Times New Roman" w:hAnsi="Times New Roman" w:cs="Times New Roman"/>
          <w:bCs/>
          <w:sz w:val="24"/>
          <w:szCs w:val="24"/>
        </w:rPr>
        <w:t>,</w:t>
      </w:r>
      <w:r>
        <w:rPr>
          <w:rFonts w:ascii="Times New Roman" w:hAnsi="Times New Roman" w:cs="Times New Roman"/>
          <w:bCs/>
          <w:sz w:val="24"/>
          <w:szCs w:val="24"/>
        </w:rPr>
        <w:t xml:space="preserve"> </w:t>
      </w:r>
      <w:r w:rsidR="005D30BC">
        <w:rPr>
          <w:rFonts w:ascii="Times New Roman" w:hAnsi="Times New Roman" w:cs="Times New Roman"/>
          <w:bCs/>
          <w:sz w:val="24"/>
          <w:szCs w:val="24"/>
        </w:rPr>
        <w:t xml:space="preserve">come modificato dalla Legge 190/2021, </w:t>
      </w:r>
      <w:r>
        <w:rPr>
          <w:rFonts w:ascii="Times New Roman" w:hAnsi="Times New Roman" w:cs="Times New Roman"/>
          <w:bCs/>
          <w:sz w:val="24"/>
          <w:szCs w:val="24"/>
        </w:rPr>
        <w:t>disciplina lo svolgimento di incarichi e prestazioni non compresi nei doveri d’ufficio da parte dei dipendenti delle pubbliche amministrazioni di cui all’art. 1, co. 2, nonché del personale in regime di diritto pubblico di cui all’art. 3 del decreto.</w:t>
      </w:r>
    </w:p>
    <w:p w14:paraId="25CA4254" w14:textId="2831819E" w:rsidR="001822CE" w:rsidRDefault="001822CE" w:rsidP="001822C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A seguito della</w:t>
      </w:r>
      <w:r w:rsidR="005D30BC">
        <w:rPr>
          <w:rFonts w:ascii="Times New Roman" w:hAnsi="Times New Roman" w:cs="Times New Roman"/>
          <w:bCs/>
          <w:sz w:val="24"/>
          <w:szCs w:val="24"/>
        </w:rPr>
        <w:t xml:space="preserve"> suindicata</w:t>
      </w:r>
      <w:r>
        <w:rPr>
          <w:rFonts w:ascii="Times New Roman" w:hAnsi="Times New Roman" w:cs="Times New Roman"/>
          <w:bCs/>
          <w:sz w:val="24"/>
          <w:szCs w:val="24"/>
        </w:rPr>
        <w:t xml:space="preserve"> modifica</w:t>
      </w:r>
      <w:r w:rsidR="005D30BC">
        <w:rPr>
          <w:rFonts w:ascii="Times New Roman" w:hAnsi="Times New Roman" w:cs="Times New Roman"/>
          <w:bCs/>
          <w:sz w:val="24"/>
          <w:szCs w:val="24"/>
        </w:rPr>
        <w:t xml:space="preserve"> normativa</w:t>
      </w:r>
      <w:r>
        <w:rPr>
          <w:rFonts w:ascii="Times New Roman" w:hAnsi="Times New Roman" w:cs="Times New Roman"/>
          <w:bCs/>
          <w:sz w:val="24"/>
          <w:szCs w:val="24"/>
        </w:rPr>
        <w:t>,</w:t>
      </w:r>
      <w:r w:rsidR="005D30BC">
        <w:rPr>
          <w:rFonts w:ascii="Times New Roman" w:hAnsi="Times New Roman" w:cs="Times New Roman"/>
          <w:bCs/>
          <w:sz w:val="24"/>
          <w:szCs w:val="24"/>
        </w:rPr>
        <w:t xml:space="preserve"> con l’intento di</w:t>
      </w:r>
      <w:r>
        <w:rPr>
          <w:rFonts w:ascii="Times New Roman" w:hAnsi="Times New Roman" w:cs="Times New Roman"/>
          <w:bCs/>
          <w:sz w:val="24"/>
          <w:szCs w:val="24"/>
        </w:rPr>
        <w:t xml:space="preserve"> evitare il verificarsi di situazioni idonee a compromettere il buon andamento dell’azione amministrativa per favorire interessi contrapposti a quelli pubblici affidati alla cura del dirigente o funzionario, </w:t>
      </w:r>
      <w:r w:rsidR="005D30BC">
        <w:rPr>
          <w:rFonts w:ascii="Times New Roman" w:hAnsi="Times New Roman" w:cs="Times New Roman"/>
          <w:bCs/>
          <w:sz w:val="24"/>
          <w:szCs w:val="24"/>
        </w:rPr>
        <w:t xml:space="preserve">il Legislatore </w:t>
      </w:r>
      <w:r>
        <w:rPr>
          <w:rFonts w:ascii="Times New Roman" w:hAnsi="Times New Roman" w:cs="Times New Roman"/>
          <w:bCs/>
          <w:sz w:val="24"/>
          <w:szCs w:val="24"/>
        </w:rPr>
        <w:t>ha prescritto per le pubbliche amministrazioni di dotarsi di appositi regolamenti con cui individuare, secondo criteri differenziati in rapporto alle diverse qualifiche e ruoli professionali, gli incarichi espressamente vietati ai propri dipendenti e quelli sottopost</w:t>
      </w:r>
      <w:r w:rsidR="008107DA">
        <w:rPr>
          <w:rFonts w:ascii="Times New Roman" w:hAnsi="Times New Roman" w:cs="Times New Roman"/>
          <w:bCs/>
          <w:sz w:val="24"/>
          <w:szCs w:val="24"/>
        </w:rPr>
        <w:t>i</w:t>
      </w:r>
      <w:r>
        <w:rPr>
          <w:rFonts w:ascii="Times New Roman" w:hAnsi="Times New Roman" w:cs="Times New Roman"/>
          <w:bCs/>
          <w:sz w:val="24"/>
          <w:szCs w:val="24"/>
        </w:rPr>
        <w:t xml:space="preserve"> alla preventiva autorizzazione.</w:t>
      </w:r>
    </w:p>
    <w:p w14:paraId="5B5F640F" w14:textId="77777777" w:rsidR="001822CE" w:rsidRDefault="005D30BC" w:rsidP="005D30B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Per quanto sopra, l</w:t>
      </w:r>
      <w:r w:rsidR="001822CE">
        <w:rPr>
          <w:rFonts w:ascii="Times New Roman" w:hAnsi="Times New Roman" w:cs="Times New Roman"/>
          <w:bCs/>
          <w:sz w:val="24"/>
          <w:szCs w:val="24"/>
        </w:rPr>
        <w:t>’Autorità nel PNA 2019</w:t>
      </w:r>
      <w:r>
        <w:rPr>
          <w:rFonts w:ascii="Times New Roman" w:hAnsi="Times New Roman" w:cs="Times New Roman"/>
          <w:bCs/>
          <w:sz w:val="24"/>
          <w:szCs w:val="24"/>
        </w:rPr>
        <w:t>/2021</w:t>
      </w:r>
      <w:r w:rsidR="001822CE">
        <w:rPr>
          <w:rFonts w:ascii="Times New Roman" w:hAnsi="Times New Roman" w:cs="Times New Roman"/>
          <w:bCs/>
          <w:sz w:val="24"/>
          <w:szCs w:val="24"/>
        </w:rPr>
        <w:t xml:space="preserve"> (punto 1.7) raccomanda alle amministrazioni di:</w:t>
      </w:r>
    </w:p>
    <w:p w14:paraId="758E8197" w14:textId="77777777" w:rsidR="001822CE" w:rsidRDefault="001822CE" w:rsidP="00BD4307">
      <w:pPr>
        <w:pStyle w:val="Paragrafoelenco"/>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dare evidenza nel PTPC del Regolamento adottato in merito agli incarichi vietati e ai criteri per il conferimento o l’autorizzazione allo svolgimento degli stessi;</w:t>
      </w:r>
    </w:p>
    <w:p w14:paraId="770E7E81" w14:textId="77777777" w:rsidR="001822CE" w:rsidRDefault="001822CE" w:rsidP="00BD4307">
      <w:pPr>
        <w:pStyle w:val="Paragrafoelenco"/>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effettuare una rilevazione delle richieste più frequenti di incarichi extraistituzionali e definire chiaramente una procedura per la presentazione della richiesta ed il rilascio dell’autorizzazione, dandone conto nel PTPC;</w:t>
      </w:r>
    </w:p>
    <w:p w14:paraId="0218166D" w14:textId="77777777" w:rsidR="001822CE" w:rsidRDefault="001822CE" w:rsidP="00BD4307">
      <w:pPr>
        <w:pStyle w:val="Paragrafoelenco"/>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valutare, nell’ambito dell’istruttoria relativa al rilascio dell’autorizzazione</w:t>
      </w:r>
      <w:r w:rsidR="005D30BC">
        <w:rPr>
          <w:rFonts w:ascii="Times New Roman" w:hAnsi="Times New Roman" w:cs="Times New Roman"/>
          <w:bCs/>
          <w:sz w:val="24"/>
          <w:szCs w:val="24"/>
        </w:rPr>
        <w:t xml:space="preserve">, </w:t>
      </w:r>
      <w:r>
        <w:rPr>
          <w:rFonts w:ascii="Times New Roman" w:hAnsi="Times New Roman" w:cs="Times New Roman"/>
          <w:bCs/>
          <w:sz w:val="24"/>
          <w:szCs w:val="24"/>
        </w:rPr>
        <w:t xml:space="preserve">la possibilità di svolgere incarichi anche in ragione dei criteri di crescita professionale, culturale e scientifica nonché della valorizzazione di un’opportunità personale che potrebbe avere ricadute positive sullo svolgimento delle funzioni istituzionali ordinarie da parte del dipendente. </w:t>
      </w:r>
    </w:p>
    <w:p w14:paraId="7120F4F0" w14:textId="0911C8A8" w:rsidR="001822CE" w:rsidRDefault="001822CE" w:rsidP="001822CE">
      <w:pPr>
        <w:spacing w:after="0" w:line="360" w:lineRule="auto"/>
        <w:ind w:firstLine="705"/>
        <w:jc w:val="both"/>
        <w:rPr>
          <w:rFonts w:ascii="Times New Roman" w:hAnsi="Times New Roman" w:cs="Times New Roman"/>
          <w:bCs/>
          <w:sz w:val="24"/>
          <w:szCs w:val="24"/>
        </w:rPr>
      </w:pPr>
      <w:r>
        <w:rPr>
          <w:rFonts w:ascii="Times New Roman" w:hAnsi="Times New Roman" w:cs="Times New Roman"/>
          <w:bCs/>
          <w:sz w:val="24"/>
          <w:szCs w:val="24"/>
        </w:rPr>
        <w:t>L’A</w:t>
      </w:r>
      <w:r w:rsidR="005D30BC">
        <w:rPr>
          <w:rFonts w:ascii="Times New Roman" w:hAnsi="Times New Roman" w:cs="Times New Roman"/>
          <w:bCs/>
          <w:sz w:val="24"/>
          <w:szCs w:val="24"/>
        </w:rPr>
        <w:t>genzia</w:t>
      </w:r>
      <w:r>
        <w:rPr>
          <w:rFonts w:ascii="Times New Roman" w:hAnsi="Times New Roman" w:cs="Times New Roman"/>
          <w:bCs/>
          <w:sz w:val="24"/>
          <w:szCs w:val="24"/>
        </w:rPr>
        <w:t xml:space="preserve"> ha adempiuto alle suindicate prescrizioni, dotandosi di specifico Regolamento (deliberazione del </w:t>
      </w:r>
      <w:proofErr w:type="spellStart"/>
      <w:r>
        <w:rPr>
          <w:rFonts w:ascii="Times New Roman" w:hAnsi="Times New Roman" w:cs="Times New Roman"/>
          <w:bCs/>
          <w:sz w:val="24"/>
          <w:szCs w:val="24"/>
        </w:rPr>
        <w:t>CdA</w:t>
      </w:r>
      <w:proofErr w:type="spellEnd"/>
      <w:r>
        <w:rPr>
          <w:rFonts w:ascii="Times New Roman" w:hAnsi="Times New Roman" w:cs="Times New Roman"/>
          <w:bCs/>
          <w:sz w:val="24"/>
          <w:szCs w:val="24"/>
        </w:rPr>
        <w:t xml:space="preserve"> n. 19/2013) sulla disciplina degli incarichi extra-istituzionali svolti dal personale dipendente, individuando i criteri e le procedure per il rilascio dell’autorizzazione allo svolgimento di incarichi extra-istituzionali siano essi retribuiti e non da parte del personale dipendente.</w:t>
      </w:r>
    </w:p>
    <w:p w14:paraId="186194E0" w14:textId="48047149" w:rsidR="001822CE" w:rsidRDefault="001822CE" w:rsidP="001822CE">
      <w:pPr>
        <w:spacing w:after="0" w:line="360" w:lineRule="auto"/>
        <w:ind w:firstLine="705"/>
        <w:jc w:val="both"/>
        <w:rPr>
          <w:rFonts w:ascii="Times New Roman" w:hAnsi="Times New Roman" w:cs="Times New Roman"/>
          <w:bCs/>
          <w:sz w:val="24"/>
          <w:szCs w:val="24"/>
        </w:rPr>
      </w:pPr>
      <w:r>
        <w:rPr>
          <w:rFonts w:ascii="Times New Roman" w:hAnsi="Times New Roman" w:cs="Times New Roman"/>
          <w:bCs/>
          <w:sz w:val="24"/>
          <w:szCs w:val="24"/>
        </w:rPr>
        <w:t>Il Regolamento oltre a disciplinare l’iter da seguire per la richiesta dell’autorizzazione, indica dettagliatamente gli incarichi aventi incompatibilità assoluta</w:t>
      </w:r>
      <w:r w:rsidR="0041379D">
        <w:rPr>
          <w:rFonts w:ascii="Times New Roman" w:hAnsi="Times New Roman" w:cs="Times New Roman"/>
          <w:bCs/>
          <w:sz w:val="24"/>
          <w:szCs w:val="24"/>
        </w:rPr>
        <w:t>,</w:t>
      </w:r>
      <w:r>
        <w:rPr>
          <w:rFonts w:ascii="Times New Roman" w:hAnsi="Times New Roman" w:cs="Times New Roman"/>
          <w:bCs/>
          <w:sz w:val="24"/>
          <w:szCs w:val="24"/>
        </w:rPr>
        <w:t xml:space="preserve"> </w:t>
      </w:r>
      <w:r w:rsidR="00A93970">
        <w:rPr>
          <w:rFonts w:ascii="Times New Roman" w:hAnsi="Times New Roman" w:cs="Times New Roman"/>
          <w:bCs/>
          <w:sz w:val="24"/>
          <w:szCs w:val="24"/>
        </w:rPr>
        <w:t>oltre a</w:t>
      </w:r>
      <w:r>
        <w:rPr>
          <w:rFonts w:ascii="Times New Roman" w:hAnsi="Times New Roman" w:cs="Times New Roman"/>
          <w:bCs/>
          <w:sz w:val="24"/>
          <w:szCs w:val="24"/>
        </w:rPr>
        <w:t xml:space="preserve"> quelli non soggetti ad autorizzazione. </w:t>
      </w:r>
    </w:p>
    <w:p w14:paraId="7753BE11" w14:textId="77777777" w:rsidR="005D30BC" w:rsidRDefault="005D30BC" w:rsidP="001822CE">
      <w:pPr>
        <w:spacing w:after="0" w:line="360" w:lineRule="auto"/>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Il Regolamento è pubblicato in modo permanente nella Sezione “Amministrazione trasparente” del Sito Istituzionale – sotto sezione “atti generali” visionabile al seguente link: </w:t>
      </w:r>
      <w:hyperlink r:id="rId26" w:history="1">
        <w:r w:rsidRPr="006535C9">
          <w:rPr>
            <w:rStyle w:val="Collegamentoipertestuale"/>
            <w:rFonts w:ascii="Times New Roman" w:hAnsi="Times New Roman" w:cs="Times New Roman"/>
            <w:bCs/>
            <w:sz w:val="24"/>
            <w:szCs w:val="24"/>
          </w:rPr>
          <w:t>https://web.adisupuglia.it/images/adisu/file/agenzia/documenti/all.%20allatto%20n.%2019%20del%2024.05.2013-incarichi%20extraistituzionali.pdf</w:t>
        </w:r>
      </w:hyperlink>
    </w:p>
    <w:p w14:paraId="62AF8963" w14:textId="6D7AC91F" w:rsidR="005D30BC" w:rsidRDefault="005D30BC" w:rsidP="001822CE">
      <w:pPr>
        <w:spacing w:after="0" w:line="360" w:lineRule="auto"/>
        <w:ind w:firstLine="705"/>
        <w:jc w:val="both"/>
        <w:rPr>
          <w:rFonts w:ascii="Times New Roman" w:hAnsi="Times New Roman" w:cs="Times New Roman"/>
          <w:bCs/>
          <w:sz w:val="24"/>
          <w:szCs w:val="24"/>
        </w:rPr>
      </w:pPr>
    </w:p>
    <w:p w14:paraId="1A828EAB" w14:textId="1DA7F8E2" w:rsidR="0041379D" w:rsidRDefault="0041379D" w:rsidP="001822CE">
      <w:pPr>
        <w:spacing w:after="0" w:line="360" w:lineRule="auto"/>
        <w:ind w:firstLine="705"/>
        <w:jc w:val="both"/>
        <w:rPr>
          <w:rFonts w:ascii="Times New Roman" w:hAnsi="Times New Roman" w:cs="Times New Roman"/>
          <w:bCs/>
          <w:sz w:val="24"/>
          <w:szCs w:val="24"/>
        </w:rPr>
      </w:pPr>
    </w:p>
    <w:p w14:paraId="5003C9DF" w14:textId="3C644CB3" w:rsidR="0041379D" w:rsidRDefault="0041379D" w:rsidP="001822CE">
      <w:pPr>
        <w:spacing w:after="0" w:line="360" w:lineRule="auto"/>
        <w:ind w:firstLine="705"/>
        <w:jc w:val="both"/>
        <w:rPr>
          <w:rFonts w:ascii="Times New Roman" w:hAnsi="Times New Roman" w:cs="Times New Roman"/>
          <w:bCs/>
          <w:sz w:val="24"/>
          <w:szCs w:val="24"/>
        </w:rPr>
      </w:pPr>
    </w:p>
    <w:p w14:paraId="6EDF3CF3" w14:textId="053232E3" w:rsidR="0041379D" w:rsidRDefault="0041379D" w:rsidP="001822CE">
      <w:pPr>
        <w:spacing w:after="0" w:line="360" w:lineRule="auto"/>
        <w:ind w:firstLine="705"/>
        <w:jc w:val="both"/>
        <w:rPr>
          <w:rFonts w:ascii="Times New Roman" w:hAnsi="Times New Roman" w:cs="Times New Roman"/>
          <w:bCs/>
          <w:sz w:val="24"/>
          <w:szCs w:val="24"/>
        </w:rPr>
      </w:pPr>
    </w:p>
    <w:p w14:paraId="71D6E4A3" w14:textId="77777777" w:rsidR="0041379D" w:rsidRDefault="0041379D" w:rsidP="001822CE">
      <w:pPr>
        <w:spacing w:after="0" w:line="360" w:lineRule="auto"/>
        <w:ind w:firstLine="705"/>
        <w:jc w:val="both"/>
        <w:rPr>
          <w:rFonts w:ascii="Times New Roman" w:hAnsi="Times New Roman" w:cs="Times New Roman"/>
          <w:bCs/>
          <w:sz w:val="24"/>
          <w:szCs w:val="24"/>
        </w:rPr>
      </w:pPr>
    </w:p>
    <w:p w14:paraId="60664410" w14:textId="77777777" w:rsidR="00FE224B" w:rsidRPr="00AE7F5E" w:rsidRDefault="00AD6D82" w:rsidP="00CF17BE">
      <w:pPr>
        <w:spacing w:after="0" w:line="360" w:lineRule="auto"/>
        <w:jc w:val="center"/>
        <w:rPr>
          <w:rFonts w:ascii="Times New Roman" w:hAnsi="Times New Roman" w:cs="Times New Roman"/>
          <w:b/>
          <w:sz w:val="24"/>
          <w:szCs w:val="24"/>
        </w:rPr>
      </w:pPr>
      <w:r w:rsidRPr="00AE7F5E">
        <w:rPr>
          <w:rFonts w:ascii="Times New Roman" w:hAnsi="Times New Roman" w:cs="Times New Roman"/>
          <w:b/>
          <w:sz w:val="24"/>
          <w:szCs w:val="24"/>
        </w:rPr>
        <w:t>S</w:t>
      </w:r>
      <w:r w:rsidR="00CF17BE" w:rsidRPr="00AE7F5E">
        <w:rPr>
          <w:rFonts w:ascii="Times New Roman" w:hAnsi="Times New Roman" w:cs="Times New Roman"/>
          <w:b/>
          <w:sz w:val="24"/>
          <w:szCs w:val="24"/>
        </w:rPr>
        <w:t>EZIONE III</w:t>
      </w:r>
    </w:p>
    <w:p w14:paraId="4E4E0243" w14:textId="77777777" w:rsidR="00370516" w:rsidRPr="00AE7F5E" w:rsidRDefault="00370516" w:rsidP="00370516">
      <w:pPr>
        <w:spacing w:after="0" w:line="360" w:lineRule="auto"/>
        <w:jc w:val="both"/>
        <w:rPr>
          <w:rFonts w:ascii="Times New Roman" w:hAnsi="Times New Roman" w:cs="Times New Roman"/>
          <w:b/>
          <w:sz w:val="24"/>
          <w:szCs w:val="24"/>
        </w:rPr>
      </w:pPr>
    </w:p>
    <w:p w14:paraId="21B9A620" w14:textId="77777777" w:rsidR="00655125" w:rsidRDefault="00CB2D02" w:rsidP="00655125">
      <w:pPr>
        <w:spacing w:after="0" w:line="360" w:lineRule="auto"/>
        <w:jc w:val="both"/>
        <w:rPr>
          <w:rFonts w:ascii="Times New Roman" w:hAnsi="Times New Roman" w:cs="Times New Roman"/>
          <w:b/>
          <w:sz w:val="24"/>
          <w:szCs w:val="24"/>
        </w:rPr>
      </w:pPr>
      <w:r w:rsidRPr="00AE7F5E">
        <w:rPr>
          <w:rFonts w:ascii="Times New Roman" w:hAnsi="Times New Roman" w:cs="Times New Roman"/>
          <w:b/>
          <w:sz w:val="24"/>
          <w:szCs w:val="24"/>
        </w:rPr>
        <w:t>D</w:t>
      </w:r>
      <w:r w:rsidR="00CF17BE" w:rsidRPr="00AE7F5E">
        <w:rPr>
          <w:rFonts w:ascii="Times New Roman" w:hAnsi="Times New Roman" w:cs="Times New Roman"/>
          <w:b/>
          <w:sz w:val="24"/>
          <w:szCs w:val="24"/>
        </w:rPr>
        <w:t xml:space="preserve">isposizioni in materia di </w:t>
      </w:r>
      <w:proofErr w:type="spellStart"/>
      <w:r w:rsidR="00CF17BE" w:rsidRPr="00AE7F5E">
        <w:rPr>
          <w:rFonts w:ascii="Times New Roman" w:hAnsi="Times New Roman" w:cs="Times New Roman"/>
          <w:b/>
          <w:sz w:val="24"/>
          <w:szCs w:val="24"/>
        </w:rPr>
        <w:t>inconferibilità</w:t>
      </w:r>
      <w:proofErr w:type="spellEnd"/>
      <w:r w:rsidR="00CF17BE" w:rsidRPr="00AE7F5E">
        <w:rPr>
          <w:rFonts w:ascii="Times New Roman" w:hAnsi="Times New Roman" w:cs="Times New Roman"/>
          <w:b/>
          <w:sz w:val="24"/>
          <w:szCs w:val="24"/>
        </w:rPr>
        <w:t xml:space="preserve"> e incompatibilità</w:t>
      </w:r>
      <w:r w:rsidRPr="00AE7F5E">
        <w:rPr>
          <w:rFonts w:ascii="Times New Roman" w:hAnsi="Times New Roman" w:cs="Times New Roman"/>
          <w:b/>
          <w:sz w:val="24"/>
          <w:szCs w:val="24"/>
        </w:rPr>
        <w:t xml:space="preserve"> </w:t>
      </w:r>
      <w:r w:rsidR="00655125" w:rsidRPr="00AE7F5E">
        <w:rPr>
          <w:rFonts w:ascii="Times New Roman" w:hAnsi="Times New Roman" w:cs="Times New Roman"/>
          <w:b/>
          <w:sz w:val="24"/>
          <w:szCs w:val="24"/>
        </w:rPr>
        <w:t>(</w:t>
      </w:r>
      <w:proofErr w:type="spellStart"/>
      <w:r w:rsidR="00655125" w:rsidRPr="00AE7F5E">
        <w:rPr>
          <w:rFonts w:ascii="Times New Roman" w:hAnsi="Times New Roman" w:cs="Times New Roman"/>
          <w:b/>
          <w:sz w:val="24"/>
          <w:szCs w:val="24"/>
        </w:rPr>
        <w:t>D.Lgs.</w:t>
      </w:r>
      <w:proofErr w:type="spellEnd"/>
      <w:r w:rsidR="00655125" w:rsidRPr="00AE7F5E">
        <w:rPr>
          <w:rFonts w:ascii="Times New Roman" w:hAnsi="Times New Roman" w:cs="Times New Roman"/>
          <w:b/>
          <w:sz w:val="24"/>
          <w:szCs w:val="24"/>
        </w:rPr>
        <w:t xml:space="preserve"> n. 39/2013)</w:t>
      </w:r>
    </w:p>
    <w:p w14:paraId="6A26CEAC" w14:textId="77777777" w:rsidR="00655125" w:rsidRDefault="00655125" w:rsidP="00655125">
      <w:pPr>
        <w:spacing w:after="0" w:line="360" w:lineRule="auto"/>
        <w:jc w:val="both"/>
        <w:rPr>
          <w:rFonts w:ascii="Times New Roman" w:hAnsi="Times New Roman" w:cs="Times New Roman"/>
          <w:b/>
          <w:sz w:val="24"/>
          <w:szCs w:val="24"/>
        </w:rPr>
      </w:pPr>
    </w:p>
    <w:p w14:paraId="6DD38D66" w14:textId="77777777" w:rsidR="00F01A46" w:rsidRDefault="00F01A46" w:rsidP="00655125">
      <w:pPr>
        <w:spacing w:after="0" w:line="360" w:lineRule="auto"/>
        <w:ind w:firstLine="708"/>
        <w:jc w:val="both"/>
        <w:rPr>
          <w:rFonts w:ascii="Times New Roman" w:hAnsi="Times New Roman" w:cs="Times New Roman"/>
          <w:bCs/>
          <w:sz w:val="24"/>
          <w:szCs w:val="24"/>
        </w:rPr>
      </w:pPr>
      <w:r w:rsidRPr="00F01A46">
        <w:rPr>
          <w:rFonts w:ascii="Times New Roman" w:hAnsi="Times New Roman" w:cs="Times New Roman"/>
          <w:bCs/>
          <w:sz w:val="24"/>
          <w:szCs w:val="24"/>
        </w:rPr>
        <w:t xml:space="preserve">La disciplina dettata dal decreto legislativo 8 aprile 2013, n. 39, concerne le ipotesi di </w:t>
      </w:r>
      <w:proofErr w:type="spellStart"/>
      <w:r w:rsidRPr="00F01A46">
        <w:rPr>
          <w:rFonts w:ascii="Times New Roman" w:hAnsi="Times New Roman" w:cs="Times New Roman"/>
          <w:bCs/>
          <w:sz w:val="24"/>
          <w:szCs w:val="24"/>
        </w:rPr>
        <w:t>inconferibilità</w:t>
      </w:r>
      <w:proofErr w:type="spellEnd"/>
      <w:r w:rsidRPr="00F01A46">
        <w:rPr>
          <w:rFonts w:ascii="Times New Roman" w:hAnsi="Times New Roman" w:cs="Times New Roman"/>
          <w:bCs/>
          <w:sz w:val="24"/>
          <w:szCs w:val="24"/>
        </w:rPr>
        <w:t xml:space="preserve"> e incompatibilità di incarichi nelle pubbliche amministrazioni del d. lgs. 165/2001, </w:t>
      </w:r>
      <w:r w:rsidR="00655125">
        <w:rPr>
          <w:rFonts w:ascii="Times New Roman" w:hAnsi="Times New Roman" w:cs="Times New Roman"/>
          <w:bCs/>
          <w:sz w:val="24"/>
          <w:szCs w:val="24"/>
        </w:rPr>
        <w:t xml:space="preserve">ha come finalità quella di evitare </w:t>
      </w:r>
      <w:r w:rsidRPr="00F01A46">
        <w:rPr>
          <w:rFonts w:ascii="Times New Roman" w:hAnsi="Times New Roman" w:cs="Times New Roman"/>
          <w:bCs/>
          <w:sz w:val="24"/>
          <w:szCs w:val="24"/>
        </w:rPr>
        <w:t xml:space="preserve">che lo svolgimento di certe/attività funzioni possa agevolare la </w:t>
      </w:r>
      <w:proofErr w:type="spellStart"/>
      <w:r w:rsidRPr="00F01A46">
        <w:rPr>
          <w:rFonts w:ascii="Times New Roman" w:hAnsi="Times New Roman" w:cs="Times New Roman"/>
          <w:bCs/>
          <w:sz w:val="24"/>
          <w:szCs w:val="24"/>
        </w:rPr>
        <w:t>precostituzione</w:t>
      </w:r>
      <w:proofErr w:type="spellEnd"/>
      <w:r w:rsidRPr="00F01A46">
        <w:rPr>
          <w:rFonts w:ascii="Times New Roman" w:hAnsi="Times New Roman" w:cs="Times New Roman"/>
          <w:bCs/>
          <w:sz w:val="24"/>
          <w:szCs w:val="24"/>
        </w:rPr>
        <w:t xml:space="preserve"> di situazioni favorevoli al fine di ottenere incarichi dirigenziali e posizioni assimilate che possono comportare il rischio di un accordo corruttivo per conseguire il vantaggio in maniera illecita.</w:t>
      </w:r>
    </w:p>
    <w:p w14:paraId="67E477FD" w14:textId="77777777" w:rsidR="00F01A46" w:rsidRPr="00F01A46" w:rsidRDefault="00F01A46" w:rsidP="00F01A46">
      <w:pPr>
        <w:spacing w:after="0" w:line="360" w:lineRule="auto"/>
        <w:ind w:firstLine="708"/>
        <w:jc w:val="both"/>
        <w:rPr>
          <w:rFonts w:ascii="Times New Roman" w:hAnsi="Times New Roman" w:cs="Times New Roman"/>
          <w:sz w:val="24"/>
          <w:szCs w:val="24"/>
        </w:rPr>
      </w:pPr>
      <w:r w:rsidRPr="00F01A46">
        <w:rPr>
          <w:rFonts w:ascii="Times New Roman" w:hAnsi="Times New Roman" w:cs="Times New Roman"/>
          <w:sz w:val="24"/>
          <w:szCs w:val="24"/>
        </w:rPr>
        <w:t xml:space="preserve">L’art. 20 del d. lgs. 39/2013 pone in capo a tutti i dirigenti, l’obbligo di rilasciare all’atto di nomina, una dichiarazione sulla insussistenza delle situazioni di </w:t>
      </w:r>
      <w:proofErr w:type="spellStart"/>
      <w:r w:rsidRPr="00F01A46">
        <w:rPr>
          <w:rFonts w:ascii="Times New Roman" w:hAnsi="Times New Roman" w:cs="Times New Roman"/>
          <w:sz w:val="24"/>
          <w:szCs w:val="24"/>
        </w:rPr>
        <w:t>inconferibilità</w:t>
      </w:r>
      <w:proofErr w:type="spellEnd"/>
      <w:r w:rsidRPr="00F01A46">
        <w:rPr>
          <w:rFonts w:ascii="Times New Roman" w:hAnsi="Times New Roman" w:cs="Times New Roman"/>
          <w:sz w:val="24"/>
          <w:szCs w:val="24"/>
        </w:rPr>
        <w:t xml:space="preserve"> o incompatibilità previste dallo stesso decreto. Tale dichiarazione è condizione dell’efficacia dell’incarico.</w:t>
      </w:r>
    </w:p>
    <w:p w14:paraId="42DC2184" w14:textId="77777777" w:rsidR="00655125" w:rsidRDefault="00655125" w:rsidP="00F01A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L’Agenzia, come avvenuto negli anni precedenti, procede al m</w:t>
      </w:r>
      <w:r w:rsidR="002C71F4">
        <w:rPr>
          <w:rFonts w:ascii="Times New Roman" w:hAnsi="Times New Roman" w:cs="Times New Roman"/>
          <w:sz w:val="24"/>
          <w:szCs w:val="24"/>
        </w:rPr>
        <w:t>omento del co</w:t>
      </w:r>
      <w:r>
        <w:rPr>
          <w:rFonts w:ascii="Times New Roman" w:hAnsi="Times New Roman" w:cs="Times New Roman"/>
          <w:sz w:val="24"/>
          <w:szCs w:val="24"/>
        </w:rPr>
        <w:t>n</w:t>
      </w:r>
      <w:r w:rsidR="002C71F4">
        <w:rPr>
          <w:rFonts w:ascii="Times New Roman" w:hAnsi="Times New Roman" w:cs="Times New Roman"/>
          <w:sz w:val="24"/>
          <w:szCs w:val="24"/>
        </w:rPr>
        <w:t>f</w:t>
      </w:r>
      <w:r>
        <w:rPr>
          <w:rFonts w:ascii="Times New Roman" w:hAnsi="Times New Roman" w:cs="Times New Roman"/>
          <w:sz w:val="24"/>
          <w:szCs w:val="24"/>
        </w:rPr>
        <w:t>erimento degli incarichi dirigenziali all’acquis</w:t>
      </w:r>
      <w:r w:rsidR="002C71F4">
        <w:rPr>
          <w:rFonts w:ascii="Times New Roman" w:hAnsi="Times New Roman" w:cs="Times New Roman"/>
          <w:sz w:val="24"/>
          <w:szCs w:val="24"/>
        </w:rPr>
        <w:t>i</w:t>
      </w:r>
      <w:r>
        <w:rPr>
          <w:rFonts w:ascii="Times New Roman" w:hAnsi="Times New Roman" w:cs="Times New Roman"/>
          <w:sz w:val="24"/>
          <w:szCs w:val="24"/>
        </w:rPr>
        <w:t>zione, conservazione e pubblicazione nella sezione amministrazione trasp</w:t>
      </w:r>
      <w:r w:rsidR="002C71F4">
        <w:rPr>
          <w:rFonts w:ascii="Times New Roman" w:hAnsi="Times New Roman" w:cs="Times New Roman"/>
          <w:sz w:val="24"/>
          <w:szCs w:val="24"/>
        </w:rPr>
        <w:t>a</w:t>
      </w:r>
      <w:r>
        <w:rPr>
          <w:rFonts w:ascii="Times New Roman" w:hAnsi="Times New Roman" w:cs="Times New Roman"/>
          <w:sz w:val="24"/>
          <w:szCs w:val="24"/>
        </w:rPr>
        <w:t>rente del Sito istituzionale, della dichiarazione sull’as</w:t>
      </w:r>
      <w:r w:rsidR="002C71F4">
        <w:rPr>
          <w:rFonts w:ascii="Times New Roman" w:hAnsi="Times New Roman" w:cs="Times New Roman"/>
          <w:sz w:val="24"/>
          <w:szCs w:val="24"/>
        </w:rPr>
        <w:t>senza delle</w:t>
      </w:r>
      <w:r>
        <w:rPr>
          <w:rFonts w:ascii="Times New Roman" w:hAnsi="Times New Roman" w:cs="Times New Roman"/>
          <w:sz w:val="24"/>
          <w:szCs w:val="24"/>
        </w:rPr>
        <w:t xml:space="preserve"> cause di </w:t>
      </w:r>
      <w:proofErr w:type="spellStart"/>
      <w:r>
        <w:rPr>
          <w:rFonts w:ascii="Times New Roman" w:hAnsi="Times New Roman" w:cs="Times New Roman"/>
          <w:sz w:val="24"/>
          <w:szCs w:val="24"/>
        </w:rPr>
        <w:t>inconferibilità</w:t>
      </w:r>
      <w:proofErr w:type="spellEnd"/>
      <w:r>
        <w:rPr>
          <w:rFonts w:ascii="Times New Roman" w:hAnsi="Times New Roman" w:cs="Times New Roman"/>
          <w:sz w:val="24"/>
          <w:szCs w:val="24"/>
        </w:rPr>
        <w:t xml:space="preserve">/incompatibilità, resa ai sensi dell’art. 20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39/2013.</w:t>
      </w:r>
    </w:p>
    <w:p w14:paraId="11FEA16B" w14:textId="4B928FAB" w:rsidR="002C71F4" w:rsidRDefault="00655125" w:rsidP="006551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Anche nell’ambito </w:t>
      </w:r>
      <w:r w:rsidR="00F01A46" w:rsidRPr="00F01A46">
        <w:rPr>
          <w:rFonts w:ascii="Times New Roman" w:hAnsi="Times New Roman" w:cs="Times New Roman"/>
          <w:sz w:val="24"/>
          <w:szCs w:val="24"/>
        </w:rPr>
        <w:t>nella formazione d</w:t>
      </w:r>
      <w:r w:rsidR="00AE7F5E">
        <w:rPr>
          <w:rFonts w:ascii="Times New Roman" w:hAnsi="Times New Roman" w:cs="Times New Roman"/>
          <w:sz w:val="24"/>
          <w:szCs w:val="24"/>
        </w:rPr>
        <w:t>elle</w:t>
      </w:r>
      <w:r w:rsidR="00F01A46" w:rsidRPr="00F01A46">
        <w:rPr>
          <w:rFonts w:ascii="Times New Roman" w:hAnsi="Times New Roman" w:cs="Times New Roman"/>
          <w:sz w:val="24"/>
          <w:szCs w:val="24"/>
        </w:rPr>
        <w:t xml:space="preserve"> commissioni</w:t>
      </w:r>
      <w:r w:rsidR="00AE7F5E">
        <w:rPr>
          <w:rFonts w:ascii="Times New Roman" w:hAnsi="Times New Roman" w:cs="Times New Roman"/>
          <w:sz w:val="24"/>
          <w:szCs w:val="24"/>
        </w:rPr>
        <w:t xml:space="preserve"> di gara e di concorso</w:t>
      </w:r>
      <w:r w:rsidR="00F01A46" w:rsidRPr="00F01A46">
        <w:rPr>
          <w:rFonts w:ascii="Times New Roman" w:hAnsi="Times New Roman" w:cs="Times New Roman"/>
          <w:sz w:val="24"/>
          <w:szCs w:val="24"/>
        </w:rPr>
        <w:t xml:space="preserve">, </w:t>
      </w:r>
      <w:r>
        <w:rPr>
          <w:rFonts w:ascii="Times New Roman" w:hAnsi="Times New Roman" w:cs="Times New Roman"/>
          <w:sz w:val="24"/>
          <w:szCs w:val="24"/>
        </w:rPr>
        <w:t>l</w:t>
      </w:r>
      <w:r w:rsidR="00F01A46" w:rsidRPr="00F01A46">
        <w:rPr>
          <w:rFonts w:ascii="Times New Roman" w:hAnsi="Times New Roman" w:cs="Times New Roman"/>
          <w:sz w:val="24"/>
          <w:szCs w:val="24"/>
        </w:rPr>
        <w:t>’A</w:t>
      </w:r>
      <w:r>
        <w:rPr>
          <w:rFonts w:ascii="Times New Roman" w:hAnsi="Times New Roman" w:cs="Times New Roman"/>
          <w:sz w:val="24"/>
          <w:szCs w:val="24"/>
        </w:rPr>
        <w:t xml:space="preserve">genzia </w:t>
      </w:r>
      <w:r w:rsidR="002C71F4">
        <w:rPr>
          <w:rFonts w:ascii="Times New Roman" w:hAnsi="Times New Roman" w:cs="Times New Roman"/>
          <w:sz w:val="24"/>
          <w:szCs w:val="24"/>
        </w:rPr>
        <w:t xml:space="preserve">procede </w:t>
      </w:r>
      <w:r>
        <w:rPr>
          <w:rFonts w:ascii="Times New Roman" w:hAnsi="Times New Roman" w:cs="Times New Roman"/>
          <w:sz w:val="24"/>
          <w:szCs w:val="24"/>
        </w:rPr>
        <w:t>a richiede</w:t>
      </w:r>
      <w:r w:rsidR="00BE17F1">
        <w:rPr>
          <w:rFonts w:ascii="Times New Roman" w:hAnsi="Times New Roman" w:cs="Times New Roman"/>
          <w:sz w:val="24"/>
          <w:szCs w:val="24"/>
        </w:rPr>
        <w:t>re</w:t>
      </w:r>
      <w:r>
        <w:rPr>
          <w:rFonts w:ascii="Times New Roman" w:hAnsi="Times New Roman" w:cs="Times New Roman"/>
          <w:sz w:val="24"/>
          <w:szCs w:val="24"/>
        </w:rPr>
        <w:t xml:space="preserve"> </w:t>
      </w:r>
      <w:r w:rsidR="002C71F4">
        <w:rPr>
          <w:rFonts w:ascii="Times New Roman" w:hAnsi="Times New Roman" w:cs="Times New Roman"/>
          <w:sz w:val="24"/>
          <w:szCs w:val="24"/>
        </w:rPr>
        <w:t>ai componenti individuati</w:t>
      </w:r>
      <w:r w:rsidR="00AE7F5E">
        <w:rPr>
          <w:rFonts w:ascii="Times New Roman" w:hAnsi="Times New Roman" w:cs="Times New Roman"/>
          <w:sz w:val="24"/>
          <w:szCs w:val="24"/>
        </w:rPr>
        <w:t>,</w:t>
      </w:r>
      <w:r w:rsidR="002C71F4">
        <w:rPr>
          <w:rFonts w:ascii="Times New Roman" w:hAnsi="Times New Roman" w:cs="Times New Roman"/>
          <w:sz w:val="24"/>
          <w:szCs w:val="24"/>
        </w:rPr>
        <w:t xml:space="preserve"> </w:t>
      </w:r>
      <w:r>
        <w:rPr>
          <w:rFonts w:ascii="Times New Roman" w:hAnsi="Times New Roman" w:cs="Times New Roman"/>
          <w:sz w:val="24"/>
          <w:szCs w:val="24"/>
        </w:rPr>
        <w:t>la dichi</w:t>
      </w:r>
      <w:r w:rsidR="002C71F4">
        <w:rPr>
          <w:rFonts w:ascii="Times New Roman" w:hAnsi="Times New Roman" w:cs="Times New Roman"/>
          <w:sz w:val="24"/>
          <w:szCs w:val="24"/>
        </w:rPr>
        <w:t>a</w:t>
      </w:r>
      <w:r>
        <w:rPr>
          <w:rFonts w:ascii="Times New Roman" w:hAnsi="Times New Roman" w:cs="Times New Roman"/>
          <w:sz w:val="24"/>
          <w:szCs w:val="24"/>
        </w:rPr>
        <w:t>razione sull’</w:t>
      </w:r>
      <w:r w:rsidR="002C71F4">
        <w:rPr>
          <w:rFonts w:ascii="Times New Roman" w:hAnsi="Times New Roman" w:cs="Times New Roman"/>
          <w:sz w:val="24"/>
          <w:szCs w:val="24"/>
        </w:rPr>
        <w:t xml:space="preserve">assenza delle cause di </w:t>
      </w:r>
      <w:proofErr w:type="spellStart"/>
      <w:r w:rsidR="002C71F4">
        <w:rPr>
          <w:rFonts w:ascii="Times New Roman" w:hAnsi="Times New Roman" w:cs="Times New Roman"/>
          <w:sz w:val="24"/>
          <w:szCs w:val="24"/>
        </w:rPr>
        <w:t>inconferibilità</w:t>
      </w:r>
      <w:proofErr w:type="spellEnd"/>
      <w:r w:rsidR="002C71F4">
        <w:rPr>
          <w:rFonts w:ascii="Times New Roman" w:hAnsi="Times New Roman" w:cs="Times New Roman"/>
          <w:sz w:val="24"/>
          <w:szCs w:val="24"/>
        </w:rPr>
        <w:t>.</w:t>
      </w:r>
    </w:p>
    <w:p w14:paraId="70833EE4" w14:textId="77777777" w:rsidR="002C71F4" w:rsidRDefault="002C71F4" w:rsidP="002C71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 il corrente anno si proseguirà con la richiesta delle autodichiarazioni:</w:t>
      </w:r>
    </w:p>
    <w:p w14:paraId="7610936E" w14:textId="0A4B94A6" w:rsidR="00F01A46" w:rsidRPr="002C71F4" w:rsidRDefault="00F01A46" w:rsidP="00BD4307">
      <w:pPr>
        <w:pStyle w:val="Paragrafoelenco"/>
        <w:numPr>
          <w:ilvl w:val="0"/>
          <w:numId w:val="12"/>
        </w:numPr>
        <w:spacing w:after="0" w:line="360" w:lineRule="auto"/>
        <w:jc w:val="both"/>
        <w:rPr>
          <w:rFonts w:ascii="Times New Roman" w:hAnsi="Times New Roman" w:cs="Times New Roman"/>
          <w:sz w:val="24"/>
          <w:szCs w:val="24"/>
        </w:rPr>
      </w:pPr>
      <w:r w:rsidRPr="002C71F4">
        <w:rPr>
          <w:rFonts w:ascii="Times New Roman" w:hAnsi="Times New Roman" w:cs="Times New Roman"/>
          <w:sz w:val="24"/>
          <w:szCs w:val="24"/>
        </w:rPr>
        <w:t>all’atto della formazione delle commissioni per l’affidamento di contratti pubblici o di commissioni di concorso, anche al fine di evitare le conseguenze di illegittimità dei provvedimenti di nomina e degli atti eventualmente adottati;</w:t>
      </w:r>
    </w:p>
    <w:p w14:paraId="74F4E4A9" w14:textId="77777777" w:rsidR="00F01A46" w:rsidRPr="00F01A46" w:rsidRDefault="00F01A46" w:rsidP="00BD4307">
      <w:pPr>
        <w:pStyle w:val="Paragrafoelenco"/>
        <w:numPr>
          <w:ilvl w:val="0"/>
          <w:numId w:val="12"/>
        </w:numPr>
        <w:spacing w:after="0" w:line="360" w:lineRule="auto"/>
        <w:jc w:val="both"/>
        <w:rPr>
          <w:rFonts w:ascii="Times New Roman" w:hAnsi="Times New Roman" w:cs="Times New Roman"/>
          <w:sz w:val="24"/>
          <w:szCs w:val="24"/>
        </w:rPr>
      </w:pPr>
      <w:r w:rsidRPr="00F01A46">
        <w:rPr>
          <w:rFonts w:ascii="Times New Roman" w:hAnsi="Times New Roman" w:cs="Times New Roman"/>
          <w:sz w:val="24"/>
          <w:szCs w:val="24"/>
        </w:rPr>
        <w:t xml:space="preserve"> all’atto dell’assegnazione di dipendenti dell’area direttiva </w:t>
      </w:r>
      <w:r w:rsidR="002C71F4">
        <w:rPr>
          <w:rFonts w:ascii="Times New Roman" w:hAnsi="Times New Roman" w:cs="Times New Roman"/>
          <w:sz w:val="24"/>
          <w:szCs w:val="24"/>
        </w:rPr>
        <w:t>dei Servizi (P.O.)</w:t>
      </w:r>
      <w:r w:rsidRPr="00F01A46">
        <w:rPr>
          <w:rFonts w:ascii="Times New Roman" w:hAnsi="Times New Roman" w:cs="Times New Roman"/>
          <w:sz w:val="24"/>
          <w:szCs w:val="24"/>
        </w:rPr>
        <w:t>;</w:t>
      </w:r>
    </w:p>
    <w:p w14:paraId="71F5116A" w14:textId="77777777" w:rsidR="00F01A46" w:rsidRDefault="00F01A46" w:rsidP="00BD4307">
      <w:pPr>
        <w:pStyle w:val="Paragrafoelenco"/>
        <w:numPr>
          <w:ilvl w:val="0"/>
          <w:numId w:val="12"/>
        </w:numPr>
        <w:spacing w:after="0" w:line="360" w:lineRule="auto"/>
        <w:jc w:val="both"/>
        <w:rPr>
          <w:rFonts w:ascii="Times New Roman" w:hAnsi="Times New Roman" w:cs="Times New Roman"/>
          <w:sz w:val="24"/>
          <w:szCs w:val="24"/>
        </w:rPr>
      </w:pPr>
      <w:r w:rsidRPr="00F01A46">
        <w:rPr>
          <w:rFonts w:ascii="Times New Roman" w:hAnsi="Times New Roman" w:cs="Times New Roman"/>
          <w:sz w:val="24"/>
          <w:szCs w:val="24"/>
        </w:rPr>
        <w:t>all’atto del conferimento degli incarichi dirigenziali e degli altri incarichi specificati all’art. 3 del d. lgs. 39/2013.</w:t>
      </w:r>
    </w:p>
    <w:p w14:paraId="61AA109C" w14:textId="77777777" w:rsidR="00A93970" w:rsidRDefault="00A93970" w:rsidP="00A93970">
      <w:pPr>
        <w:spacing w:after="0" w:line="360" w:lineRule="auto"/>
        <w:jc w:val="both"/>
        <w:rPr>
          <w:rFonts w:ascii="Times New Roman" w:hAnsi="Times New Roman" w:cs="Times New Roman"/>
          <w:sz w:val="24"/>
          <w:szCs w:val="24"/>
        </w:rPr>
      </w:pPr>
    </w:p>
    <w:p w14:paraId="544C0950" w14:textId="77777777" w:rsidR="00A93970" w:rsidRDefault="00A93970" w:rsidP="00A93970">
      <w:pPr>
        <w:spacing w:after="0" w:line="360" w:lineRule="auto"/>
        <w:jc w:val="both"/>
        <w:rPr>
          <w:rFonts w:ascii="Times New Roman" w:hAnsi="Times New Roman" w:cs="Times New Roman"/>
          <w:sz w:val="24"/>
          <w:szCs w:val="24"/>
        </w:rPr>
      </w:pPr>
    </w:p>
    <w:p w14:paraId="040E1756" w14:textId="77777777" w:rsidR="00A93970" w:rsidRPr="00A93970" w:rsidRDefault="00A93970" w:rsidP="00A93970">
      <w:pPr>
        <w:spacing w:after="0" w:line="360" w:lineRule="auto"/>
        <w:jc w:val="both"/>
        <w:rPr>
          <w:rFonts w:ascii="Times New Roman" w:hAnsi="Times New Roman" w:cs="Times New Roman"/>
          <w:sz w:val="24"/>
          <w:szCs w:val="24"/>
        </w:rPr>
      </w:pPr>
    </w:p>
    <w:p w14:paraId="2BA1E67B" w14:textId="77777777" w:rsidR="00C15676" w:rsidRDefault="00C15676" w:rsidP="00C15676">
      <w:pPr>
        <w:spacing w:after="0" w:line="360" w:lineRule="auto"/>
        <w:jc w:val="center"/>
        <w:rPr>
          <w:rFonts w:ascii="Times New Roman" w:hAnsi="Times New Roman" w:cs="Times New Roman"/>
          <w:b/>
          <w:sz w:val="24"/>
          <w:szCs w:val="24"/>
        </w:rPr>
      </w:pPr>
      <w:r w:rsidRPr="00C15676">
        <w:rPr>
          <w:rFonts w:ascii="Times New Roman" w:hAnsi="Times New Roman" w:cs="Times New Roman"/>
          <w:b/>
          <w:sz w:val="24"/>
          <w:szCs w:val="24"/>
        </w:rPr>
        <w:t>SEZIONE IV</w:t>
      </w:r>
    </w:p>
    <w:p w14:paraId="7D13C4E9" w14:textId="77777777" w:rsidR="00C15676" w:rsidRDefault="00C15676" w:rsidP="00C15676">
      <w:pPr>
        <w:spacing w:after="0" w:line="360" w:lineRule="auto"/>
        <w:jc w:val="center"/>
        <w:rPr>
          <w:rFonts w:ascii="Times New Roman" w:hAnsi="Times New Roman" w:cs="Times New Roman"/>
          <w:b/>
          <w:sz w:val="24"/>
          <w:szCs w:val="24"/>
        </w:rPr>
      </w:pPr>
    </w:p>
    <w:p w14:paraId="7A7622BD" w14:textId="77777777" w:rsidR="00E244BD" w:rsidRDefault="00E244BD" w:rsidP="00C15676">
      <w:pPr>
        <w:spacing w:after="0" w:line="360" w:lineRule="auto"/>
        <w:jc w:val="center"/>
        <w:rPr>
          <w:rFonts w:ascii="Times New Roman" w:hAnsi="Times New Roman" w:cs="Times New Roman"/>
          <w:b/>
          <w:sz w:val="24"/>
          <w:szCs w:val="24"/>
        </w:rPr>
      </w:pPr>
    </w:p>
    <w:p w14:paraId="211FB5DB" w14:textId="77777777" w:rsidR="00E244BD" w:rsidRDefault="00E244BD" w:rsidP="00C1567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36B073EA" wp14:editId="2A5BB24C">
            <wp:extent cx="1363980" cy="156210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3980" cy="1562100"/>
                    </a:xfrm>
                    <a:prstGeom prst="rect">
                      <a:avLst/>
                    </a:prstGeom>
                    <a:noFill/>
                  </pic:spPr>
                </pic:pic>
              </a:graphicData>
            </a:graphic>
          </wp:inline>
        </w:drawing>
      </w:r>
    </w:p>
    <w:p w14:paraId="58905C83" w14:textId="77777777" w:rsidR="00E244BD" w:rsidRDefault="00E244BD" w:rsidP="00C15676">
      <w:pPr>
        <w:spacing w:after="0" w:line="360" w:lineRule="auto"/>
        <w:jc w:val="center"/>
        <w:rPr>
          <w:rFonts w:ascii="Times New Roman" w:hAnsi="Times New Roman" w:cs="Times New Roman"/>
          <w:b/>
          <w:sz w:val="24"/>
          <w:szCs w:val="24"/>
        </w:rPr>
      </w:pPr>
    </w:p>
    <w:p w14:paraId="3539F225" w14:textId="77777777" w:rsidR="00E244BD" w:rsidRDefault="00E244BD" w:rsidP="00C15676">
      <w:pPr>
        <w:spacing w:after="0" w:line="360" w:lineRule="auto"/>
        <w:jc w:val="center"/>
        <w:rPr>
          <w:rFonts w:ascii="Times New Roman" w:hAnsi="Times New Roman" w:cs="Times New Roman"/>
          <w:b/>
          <w:sz w:val="24"/>
          <w:szCs w:val="24"/>
        </w:rPr>
      </w:pPr>
    </w:p>
    <w:p w14:paraId="0B0B4625" w14:textId="77777777" w:rsidR="00C15676" w:rsidRDefault="00C15676" w:rsidP="00C156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TRASPARENZA E INTEGRITA’</w:t>
      </w:r>
    </w:p>
    <w:p w14:paraId="4A8E9E9B" w14:textId="77777777" w:rsidR="00C15676" w:rsidRDefault="00C15676" w:rsidP="00C15676">
      <w:pPr>
        <w:spacing w:after="0" w:line="360" w:lineRule="auto"/>
        <w:rPr>
          <w:rFonts w:ascii="Times New Roman" w:hAnsi="Times New Roman" w:cs="Times New Roman"/>
          <w:b/>
          <w:sz w:val="24"/>
          <w:szCs w:val="24"/>
        </w:rPr>
      </w:pPr>
    </w:p>
    <w:p w14:paraId="5C677DBE" w14:textId="77777777" w:rsidR="001E77D1" w:rsidRDefault="001E77D1" w:rsidP="00C15676">
      <w:pPr>
        <w:spacing w:after="0" w:line="360" w:lineRule="auto"/>
        <w:rPr>
          <w:rFonts w:ascii="Times New Roman" w:hAnsi="Times New Roman" w:cs="Times New Roman"/>
          <w:b/>
          <w:sz w:val="24"/>
          <w:szCs w:val="24"/>
        </w:rPr>
      </w:pPr>
    </w:p>
    <w:p w14:paraId="094FCF46" w14:textId="77777777" w:rsidR="003E134C" w:rsidRPr="00FE3D02" w:rsidRDefault="00A1444E" w:rsidP="00BD4307">
      <w:pPr>
        <w:pStyle w:val="Paragrafoelenco"/>
        <w:numPr>
          <w:ilvl w:val="0"/>
          <w:numId w:val="5"/>
        </w:numPr>
        <w:spacing w:after="0" w:line="360" w:lineRule="auto"/>
        <w:rPr>
          <w:rFonts w:ascii="Times New Roman" w:hAnsi="Times New Roman" w:cs="Times New Roman"/>
          <w:b/>
          <w:sz w:val="24"/>
          <w:szCs w:val="24"/>
        </w:rPr>
      </w:pPr>
      <w:r w:rsidRPr="00FE3D02">
        <w:rPr>
          <w:rFonts w:ascii="Times New Roman" w:hAnsi="Times New Roman" w:cs="Times New Roman"/>
          <w:b/>
          <w:sz w:val="24"/>
          <w:szCs w:val="24"/>
        </w:rPr>
        <w:t>Premessa</w:t>
      </w:r>
    </w:p>
    <w:p w14:paraId="55CF5D76" w14:textId="77777777" w:rsidR="00767D0E" w:rsidRDefault="00767D0E" w:rsidP="00767D0E">
      <w:pPr>
        <w:spacing w:after="0" w:line="360" w:lineRule="auto"/>
        <w:ind w:firstLine="360"/>
        <w:jc w:val="both"/>
        <w:rPr>
          <w:rFonts w:ascii="Times New Roman" w:hAnsi="Times New Roman" w:cs="Times New Roman"/>
          <w:sz w:val="24"/>
          <w:szCs w:val="24"/>
        </w:rPr>
      </w:pPr>
    </w:p>
    <w:p w14:paraId="0F415814" w14:textId="10925FF3" w:rsidR="00B000EB" w:rsidRDefault="00767D0E" w:rsidP="00767D0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 presente Sezione del PTPC</w:t>
      </w:r>
      <w:r w:rsidR="0089385D">
        <w:rPr>
          <w:rFonts w:ascii="Times New Roman" w:hAnsi="Times New Roman" w:cs="Times New Roman"/>
          <w:sz w:val="24"/>
          <w:szCs w:val="24"/>
        </w:rPr>
        <w:t>, come avvenuto nei precedenti Piani dell’Agenzia,</w:t>
      </w:r>
      <w:r>
        <w:rPr>
          <w:rFonts w:ascii="Times New Roman" w:hAnsi="Times New Roman" w:cs="Times New Roman"/>
          <w:sz w:val="24"/>
          <w:szCs w:val="24"/>
        </w:rPr>
        <w:t xml:space="preserve"> è dedicata alla trasparenza amministrativa la quale assume rilievo non solo per la realizzazione di una buona amministrazione</w:t>
      </w:r>
      <w:r w:rsidR="002577ED">
        <w:rPr>
          <w:rFonts w:ascii="Times New Roman" w:hAnsi="Times New Roman" w:cs="Times New Roman"/>
          <w:sz w:val="24"/>
          <w:szCs w:val="24"/>
        </w:rPr>
        <w:t>,</w:t>
      </w:r>
      <w:r>
        <w:rPr>
          <w:rFonts w:ascii="Times New Roman" w:hAnsi="Times New Roman" w:cs="Times New Roman"/>
          <w:sz w:val="24"/>
          <w:szCs w:val="24"/>
        </w:rPr>
        <w:t xml:space="preserve"> ma anche come misura per prevenire </w:t>
      </w:r>
      <w:r w:rsidR="00D66115">
        <w:rPr>
          <w:rFonts w:ascii="Times New Roman" w:hAnsi="Times New Roman" w:cs="Times New Roman"/>
          <w:sz w:val="24"/>
          <w:szCs w:val="24"/>
        </w:rPr>
        <w:t>f</w:t>
      </w:r>
      <w:r>
        <w:rPr>
          <w:rFonts w:ascii="Times New Roman" w:hAnsi="Times New Roman" w:cs="Times New Roman"/>
          <w:sz w:val="24"/>
          <w:szCs w:val="24"/>
        </w:rPr>
        <w:t>enomeni corruttivi</w:t>
      </w:r>
      <w:r w:rsidR="00D66115">
        <w:rPr>
          <w:rFonts w:ascii="Times New Roman" w:hAnsi="Times New Roman" w:cs="Times New Roman"/>
          <w:sz w:val="24"/>
          <w:szCs w:val="24"/>
        </w:rPr>
        <w:t xml:space="preserve"> o di </w:t>
      </w:r>
      <w:proofErr w:type="spellStart"/>
      <w:r w:rsidR="00D66115">
        <w:rPr>
          <w:rFonts w:ascii="Times New Roman" w:hAnsi="Times New Roman" w:cs="Times New Roman"/>
          <w:sz w:val="24"/>
          <w:szCs w:val="24"/>
        </w:rPr>
        <w:t>maladministration</w:t>
      </w:r>
      <w:proofErr w:type="spellEnd"/>
      <w:r>
        <w:rPr>
          <w:rFonts w:ascii="Times New Roman" w:hAnsi="Times New Roman" w:cs="Times New Roman"/>
          <w:sz w:val="24"/>
          <w:szCs w:val="24"/>
        </w:rPr>
        <w:t>, oltre a promuovere la cultura della legalità in ogni ambito dell’attività pubblica.</w:t>
      </w:r>
    </w:p>
    <w:p w14:paraId="25DC7DB2" w14:textId="77777777" w:rsidR="00767D0E" w:rsidRDefault="00767D0E" w:rsidP="00767D0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Come ind</w:t>
      </w:r>
      <w:r w:rsidR="00FC6659">
        <w:rPr>
          <w:rFonts w:ascii="Times New Roman" w:hAnsi="Times New Roman" w:cs="Times New Roman"/>
          <w:sz w:val="24"/>
          <w:szCs w:val="24"/>
        </w:rPr>
        <w:t>i</w:t>
      </w:r>
      <w:r>
        <w:rPr>
          <w:rFonts w:ascii="Times New Roman" w:hAnsi="Times New Roman" w:cs="Times New Roman"/>
          <w:sz w:val="24"/>
          <w:szCs w:val="24"/>
        </w:rPr>
        <w:t>cato dall’Autorità nel PNA 2019</w:t>
      </w:r>
      <w:r w:rsidR="00BE209F">
        <w:rPr>
          <w:rFonts w:ascii="Times New Roman" w:hAnsi="Times New Roman" w:cs="Times New Roman"/>
          <w:sz w:val="24"/>
          <w:szCs w:val="24"/>
        </w:rPr>
        <w:t>/2021</w:t>
      </w:r>
      <w:r>
        <w:rPr>
          <w:rFonts w:ascii="Times New Roman" w:hAnsi="Times New Roman" w:cs="Times New Roman"/>
          <w:sz w:val="24"/>
          <w:szCs w:val="24"/>
        </w:rPr>
        <w:t xml:space="preserve"> (punto 4) l</w:t>
      </w:r>
      <w:r w:rsidRPr="00767D0E">
        <w:rPr>
          <w:rFonts w:ascii="Times New Roman" w:hAnsi="Times New Roman" w:cs="Times New Roman"/>
          <w:sz w:val="24"/>
          <w:szCs w:val="24"/>
        </w:rPr>
        <w:t>’ampliamento dei confini della trasparenza registrato nel nostro ordinamento</w:t>
      </w:r>
      <w:r>
        <w:rPr>
          <w:rFonts w:ascii="Times New Roman" w:hAnsi="Times New Roman" w:cs="Times New Roman"/>
          <w:sz w:val="24"/>
          <w:szCs w:val="24"/>
        </w:rPr>
        <w:t xml:space="preserve">, </w:t>
      </w:r>
      <w:r w:rsidR="00FC6659">
        <w:rPr>
          <w:rFonts w:ascii="Times New Roman" w:hAnsi="Times New Roman" w:cs="Times New Roman"/>
          <w:sz w:val="24"/>
          <w:szCs w:val="24"/>
        </w:rPr>
        <w:t xml:space="preserve">comporta che i Soggetti istituzionali tenuti all’attuazione del principio, </w:t>
      </w:r>
      <w:r w:rsidR="00FC6659" w:rsidRPr="00FC6659">
        <w:rPr>
          <w:rFonts w:ascii="Times New Roman" w:hAnsi="Times New Roman" w:cs="Times New Roman"/>
          <w:sz w:val="24"/>
          <w:szCs w:val="24"/>
        </w:rPr>
        <w:t xml:space="preserve">non </w:t>
      </w:r>
      <w:r w:rsidR="00FC6659">
        <w:rPr>
          <w:rFonts w:ascii="Times New Roman" w:hAnsi="Times New Roman" w:cs="Times New Roman"/>
          <w:sz w:val="24"/>
          <w:szCs w:val="24"/>
        </w:rPr>
        <w:t xml:space="preserve">devono limitarsi al </w:t>
      </w:r>
      <w:r w:rsidR="00FC6659" w:rsidRPr="00FC6659">
        <w:rPr>
          <w:rFonts w:ascii="Times New Roman" w:hAnsi="Times New Roman" w:cs="Times New Roman"/>
          <w:sz w:val="24"/>
          <w:szCs w:val="24"/>
        </w:rPr>
        <w:t xml:space="preserve">mero adempimento </w:t>
      </w:r>
      <w:r w:rsidR="00FC6659">
        <w:rPr>
          <w:rFonts w:ascii="Times New Roman" w:hAnsi="Times New Roman" w:cs="Times New Roman"/>
          <w:sz w:val="24"/>
          <w:szCs w:val="24"/>
        </w:rPr>
        <w:t>degli obblighi di pubblicazione ma</w:t>
      </w:r>
      <w:r w:rsidR="00FC6659" w:rsidRPr="00FC6659">
        <w:rPr>
          <w:rFonts w:ascii="Times New Roman" w:hAnsi="Times New Roman" w:cs="Times New Roman"/>
          <w:sz w:val="24"/>
          <w:szCs w:val="24"/>
        </w:rPr>
        <w:t xml:space="preserve">, invece, </w:t>
      </w:r>
      <w:r w:rsidR="00FC6659">
        <w:rPr>
          <w:rFonts w:ascii="Times New Roman" w:hAnsi="Times New Roman" w:cs="Times New Roman"/>
          <w:sz w:val="24"/>
          <w:szCs w:val="24"/>
        </w:rPr>
        <w:t xml:space="preserve">alla piena </w:t>
      </w:r>
      <w:r w:rsidR="00FC6659" w:rsidRPr="00FC6659">
        <w:rPr>
          <w:rFonts w:ascii="Times New Roman" w:hAnsi="Times New Roman" w:cs="Times New Roman"/>
          <w:sz w:val="24"/>
          <w:szCs w:val="24"/>
        </w:rPr>
        <w:t>conoscibilità</w:t>
      </w:r>
      <w:r w:rsidR="00FC6659">
        <w:rPr>
          <w:rFonts w:ascii="Times New Roman" w:hAnsi="Times New Roman" w:cs="Times New Roman"/>
          <w:sz w:val="24"/>
          <w:szCs w:val="24"/>
        </w:rPr>
        <w:t xml:space="preserve"> </w:t>
      </w:r>
      <w:r w:rsidR="00FC6659" w:rsidRPr="00FC6659">
        <w:rPr>
          <w:rFonts w:ascii="Times New Roman" w:hAnsi="Times New Roman" w:cs="Times New Roman"/>
          <w:sz w:val="24"/>
          <w:szCs w:val="24"/>
        </w:rPr>
        <w:t>dell’azione amministrativa</w:t>
      </w:r>
      <w:r w:rsidR="00FC6659">
        <w:rPr>
          <w:rFonts w:ascii="Times New Roman" w:hAnsi="Times New Roman" w:cs="Times New Roman"/>
          <w:sz w:val="24"/>
          <w:szCs w:val="24"/>
        </w:rPr>
        <w:t>.</w:t>
      </w:r>
    </w:p>
    <w:p w14:paraId="16CEDD60" w14:textId="1ED5760D" w:rsidR="00FC6659" w:rsidRDefault="00D66115" w:rsidP="00767D0E">
      <w:pPr>
        <w:spacing w:after="0" w:line="360" w:lineRule="auto"/>
        <w:ind w:firstLine="360"/>
        <w:jc w:val="both"/>
        <w:rPr>
          <w:rFonts w:ascii="Times New Roman" w:hAnsi="Times New Roman" w:cs="Times New Roman"/>
          <w:sz w:val="24"/>
          <w:szCs w:val="24"/>
        </w:rPr>
      </w:pPr>
      <w:r w:rsidRPr="00D66115">
        <w:rPr>
          <w:rFonts w:ascii="Times New Roman" w:hAnsi="Times New Roman" w:cs="Times New Roman"/>
          <w:sz w:val="24"/>
          <w:szCs w:val="24"/>
        </w:rPr>
        <w:t>Tale obiettivo deve essere perseguito anche attraverso il rispetto dei criteri di qualità delle informazioni da pubblicare, espressamente indicati dal legislatore all’art. 6 del d.lgs. 33/2013, ovvero: integrità, costante aggiornamento, completezza, tempestività, semplicità di consultazione, comprensibilità, omogeneità, facile accessibilità, conformità ai documenti originali, indicazione della provenienza e riutilizzabilità.</w:t>
      </w:r>
    </w:p>
    <w:p w14:paraId="7E1E937B" w14:textId="760CCFD0" w:rsidR="00AE7F5E" w:rsidRDefault="00AE7F5E" w:rsidP="00767D0E">
      <w:pPr>
        <w:spacing w:after="0" w:line="360" w:lineRule="auto"/>
        <w:ind w:firstLine="360"/>
        <w:jc w:val="both"/>
        <w:rPr>
          <w:rFonts w:ascii="Times New Roman" w:hAnsi="Times New Roman" w:cs="Times New Roman"/>
          <w:sz w:val="24"/>
          <w:szCs w:val="24"/>
        </w:rPr>
      </w:pPr>
    </w:p>
    <w:p w14:paraId="190F58D6" w14:textId="77777777" w:rsidR="00EE5D0C" w:rsidRPr="00D671D3" w:rsidRDefault="00350B8C" w:rsidP="00BD4307">
      <w:pPr>
        <w:pStyle w:val="Paragrafoelenco"/>
        <w:numPr>
          <w:ilvl w:val="0"/>
          <w:numId w:val="5"/>
        </w:numPr>
        <w:spacing w:after="0" w:line="360" w:lineRule="auto"/>
        <w:jc w:val="both"/>
        <w:rPr>
          <w:rFonts w:ascii="Times New Roman" w:hAnsi="Times New Roman" w:cs="Times New Roman"/>
          <w:b/>
          <w:sz w:val="24"/>
          <w:szCs w:val="24"/>
        </w:rPr>
      </w:pPr>
      <w:r w:rsidRPr="00D671D3">
        <w:rPr>
          <w:rFonts w:ascii="Times New Roman" w:hAnsi="Times New Roman" w:cs="Times New Roman"/>
          <w:b/>
          <w:sz w:val="24"/>
          <w:szCs w:val="24"/>
        </w:rPr>
        <w:t>Adempimenti di pubblicazione</w:t>
      </w:r>
    </w:p>
    <w:p w14:paraId="7CCFBC9D" w14:textId="77777777" w:rsidR="00350B8C" w:rsidRDefault="00350B8C" w:rsidP="00350B8C">
      <w:pPr>
        <w:spacing w:after="0" w:line="360" w:lineRule="auto"/>
        <w:jc w:val="both"/>
        <w:rPr>
          <w:rFonts w:ascii="Times New Roman" w:hAnsi="Times New Roman" w:cs="Times New Roman"/>
          <w:b/>
          <w:sz w:val="24"/>
          <w:szCs w:val="24"/>
        </w:rPr>
      </w:pPr>
    </w:p>
    <w:p w14:paraId="4883E00D" w14:textId="39737091" w:rsidR="00BE209F" w:rsidRDefault="0089385D" w:rsidP="00E8427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Nel PTPC 2020/2022 sono </w:t>
      </w:r>
      <w:r w:rsidR="00BE209F" w:rsidRPr="00BE209F">
        <w:rPr>
          <w:rFonts w:ascii="Times New Roman" w:hAnsi="Times New Roman" w:cs="Times New Roman"/>
          <w:sz w:val="24"/>
          <w:szCs w:val="24"/>
        </w:rPr>
        <w:t xml:space="preserve">state individuate misure e strumenti attuativi degli obblighi di trasparenza e di pubblicazione previsti dalla normativa vigente, </w:t>
      </w:r>
      <w:r>
        <w:rPr>
          <w:rFonts w:ascii="Times New Roman" w:hAnsi="Times New Roman" w:cs="Times New Roman"/>
          <w:sz w:val="24"/>
          <w:szCs w:val="24"/>
        </w:rPr>
        <w:t xml:space="preserve">al fine di </w:t>
      </w:r>
      <w:r w:rsidR="00BE209F" w:rsidRPr="00BE209F">
        <w:rPr>
          <w:rFonts w:ascii="Times New Roman" w:hAnsi="Times New Roman" w:cs="Times New Roman"/>
          <w:sz w:val="24"/>
          <w:szCs w:val="24"/>
        </w:rPr>
        <w:t>assicurare la regolarità e la tempestività dei flussi informativi ai sensi degli articoli 10 e 43, c. 3 del d.lgs. n. 33/2013.</w:t>
      </w:r>
    </w:p>
    <w:p w14:paraId="7CFB7922" w14:textId="59C25295" w:rsidR="0089385D" w:rsidRDefault="0089385D" w:rsidP="0092092F">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Pr="0089385D">
        <w:rPr>
          <w:rFonts w:ascii="Times New Roman" w:hAnsi="Times New Roman" w:cs="Times New Roman"/>
          <w:bCs/>
          <w:sz w:val="24"/>
          <w:szCs w:val="24"/>
        </w:rPr>
        <w:t>i è provveduto a rappresentare nella Tabella allegata,</w:t>
      </w:r>
      <w:r w:rsidRPr="0089385D">
        <w:rPr>
          <w:rFonts w:ascii="Times New Roman" w:hAnsi="Times New Roman" w:cs="Times New Roman"/>
          <w:b/>
          <w:bCs/>
          <w:sz w:val="24"/>
          <w:szCs w:val="24"/>
        </w:rPr>
        <w:t xml:space="preserve"> </w:t>
      </w:r>
      <w:r w:rsidRPr="0089385D">
        <w:rPr>
          <w:rFonts w:ascii="Times New Roman" w:hAnsi="Times New Roman" w:cs="Times New Roman"/>
          <w:bCs/>
          <w:sz w:val="24"/>
          <w:szCs w:val="24"/>
        </w:rPr>
        <w:t>il flusso della pubblicazione dei dati/documenti/informazioni, tenuto conto del nuovo assetto organizzativo dell’Agenzia di cui alla Determinazione del D.G. n. 589 del 21 giugno 2018, che ha previsto l’istituzione del Servizio “Stampa, Comunicazione istituzionale e Relazioni pubbliche” a cui vengono affidati alcuni adempimenti in materia di pubblicazione nella sezione “Amministrazione trasparente” del Sito istituzionale.</w:t>
      </w:r>
    </w:p>
    <w:p w14:paraId="45956A3F" w14:textId="001FA6E6" w:rsidR="00BE209F" w:rsidRPr="00BE209F" w:rsidRDefault="00BE209F" w:rsidP="004363D7">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Nello specifico</w:t>
      </w:r>
      <w:r w:rsidR="00A5119B">
        <w:rPr>
          <w:rFonts w:ascii="Times New Roman" w:hAnsi="Times New Roman" w:cs="Times New Roman"/>
          <w:bCs/>
          <w:sz w:val="24"/>
          <w:szCs w:val="24"/>
        </w:rPr>
        <w:t>,</w:t>
      </w:r>
      <w:r>
        <w:rPr>
          <w:rFonts w:ascii="Times New Roman" w:hAnsi="Times New Roman" w:cs="Times New Roman"/>
          <w:bCs/>
          <w:sz w:val="24"/>
          <w:szCs w:val="24"/>
        </w:rPr>
        <w:t xml:space="preserve"> </w:t>
      </w:r>
      <w:r w:rsidRPr="00BE209F">
        <w:rPr>
          <w:rFonts w:ascii="Times New Roman" w:hAnsi="Times New Roman" w:cs="Times New Roman"/>
          <w:bCs/>
          <w:sz w:val="24"/>
          <w:szCs w:val="24"/>
        </w:rPr>
        <w:t>nell</w:t>
      </w:r>
      <w:r w:rsidR="0089385D">
        <w:rPr>
          <w:rFonts w:ascii="Times New Roman" w:hAnsi="Times New Roman" w:cs="Times New Roman"/>
          <w:bCs/>
          <w:sz w:val="24"/>
          <w:szCs w:val="24"/>
        </w:rPr>
        <w:t>a</w:t>
      </w:r>
      <w:r w:rsidRPr="00BE209F">
        <w:rPr>
          <w:rFonts w:ascii="Times New Roman" w:hAnsi="Times New Roman" w:cs="Times New Roman"/>
          <w:bCs/>
          <w:sz w:val="24"/>
          <w:szCs w:val="24"/>
        </w:rPr>
        <w:t xml:space="preserve"> tabella: </w:t>
      </w:r>
    </w:p>
    <w:p w14:paraId="1019CB01" w14:textId="77777777" w:rsidR="00646216" w:rsidRDefault="00BE209F" w:rsidP="00BE209F">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Pr="00BE209F">
        <w:rPr>
          <w:rFonts w:ascii="Times New Roman" w:hAnsi="Times New Roman" w:cs="Times New Roman"/>
          <w:bCs/>
          <w:sz w:val="24"/>
          <w:szCs w:val="24"/>
        </w:rPr>
        <w:t xml:space="preserve"> </w:t>
      </w:r>
      <w:r w:rsidR="0092092F">
        <w:rPr>
          <w:rFonts w:ascii="Times New Roman" w:hAnsi="Times New Roman" w:cs="Times New Roman"/>
          <w:bCs/>
          <w:sz w:val="24"/>
          <w:szCs w:val="24"/>
        </w:rPr>
        <w:t xml:space="preserve">   </w:t>
      </w:r>
      <w:r w:rsidRPr="00BE209F">
        <w:rPr>
          <w:rFonts w:ascii="Times New Roman" w:hAnsi="Times New Roman" w:cs="Times New Roman"/>
          <w:bCs/>
          <w:sz w:val="24"/>
          <w:szCs w:val="24"/>
        </w:rPr>
        <w:t xml:space="preserve">sono stati individuati gli obblighi di trasparenza </w:t>
      </w:r>
      <w:r w:rsidR="00646216">
        <w:rPr>
          <w:rFonts w:ascii="Times New Roman" w:hAnsi="Times New Roman" w:cs="Times New Roman"/>
          <w:bCs/>
          <w:sz w:val="24"/>
          <w:szCs w:val="24"/>
        </w:rPr>
        <w:t xml:space="preserve">che incombono sull’Agenzia ai sensi del </w:t>
      </w:r>
      <w:proofErr w:type="spellStart"/>
      <w:r w:rsidR="00646216">
        <w:rPr>
          <w:rFonts w:ascii="Times New Roman" w:hAnsi="Times New Roman" w:cs="Times New Roman"/>
          <w:bCs/>
          <w:sz w:val="24"/>
          <w:szCs w:val="24"/>
        </w:rPr>
        <w:t>D.Lgs.</w:t>
      </w:r>
      <w:proofErr w:type="spellEnd"/>
      <w:r w:rsidR="00646216">
        <w:rPr>
          <w:rFonts w:ascii="Times New Roman" w:hAnsi="Times New Roman" w:cs="Times New Roman"/>
          <w:bCs/>
          <w:sz w:val="24"/>
          <w:szCs w:val="24"/>
        </w:rPr>
        <w:t xml:space="preserve"> </w:t>
      </w:r>
      <w:r w:rsidRPr="00BE209F">
        <w:rPr>
          <w:rFonts w:ascii="Times New Roman" w:hAnsi="Times New Roman" w:cs="Times New Roman"/>
          <w:bCs/>
          <w:sz w:val="24"/>
          <w:szCs w:val="24"/>
        </w:rPr>
        <w:t xml:space="preserve">n. 33/2013 e </w:t>
      </w:r>
      <w:proofErr w:type="spellStart"/>
      <w:r w:rsidRPr="00BE209F">
        <w:rPr>
          <w:rFonts w:ascii="Times New Roman" w:hAnsi="Times New Roman" w:cs="Times New Roman"/>
          <w:bCs/>
          <w:sz w:val="24"/>
          <w:szCs w:val="24"/>
        </w:rPr>
        <w:t>s.m.i</w:t>
      </w:r>
      <w:proofErr w:type="spellEnd"/>
      <w:r w:rsidRPr="00BE209F">
        <w:rPr>
          <w:rFonts w:ascii="Times New Roman" w:hAnsi="Times New Roman" w:cs="Times New Roman"/>
          <w:bCs/>
          <w:sz w:val="24"/>
          <w:szCs w:val="24"/>
        </w:rPr>
        <w:t xml:space="preserve">: </w:t>
      </w:r>
    </w:p>
    <w:p w14:paraId="488DB037" w14:textId="77777777" w:rsidR="00BE209F" w:rsidRPr="00BE209F" w:rsidRDefault="0092092F" w:rsidP="00BE209F">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BE209F" w:rsidRPr="00BE209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E209F" w:rsidRPr="00BE209F">
        <w:rPr>
          <w:rFonts w:ascii="Times New Roman" w:hAnsi="Times New Roman" w:cs="Times New Roman"/>
          <w:bCs/>
          <w:sz w:val="24"/>
          <w:szCs w:val="24"/>
        </w:rPr>
        <w:t>sono identificat</w:t>
      </w:r>
      <w:r>
        <w:rPr>
          <w:rFonts w:ascii="Times New Roman" w:hAnsi="Times New Roman" w:cs="Times New Roman"/>
          <w:bCs/>
          <w:sz w:val="24"/>
          <w:szCs w:val="24"/>
        </w:rPr>
        <w:t>e</w:t>
      </w:r>
      <w:r w:rsidR="00BE209F" w:rsidRPr="00BE209F">
        <w:rPr>
          <w:rFonts w:ascii="Times New Roman" w:hAnsi="Times New Roman" w:cs="Times New Roman"/>
          <w:bCs/>
          <w:sz w:val="24"/>
          <w:szCs w:val="24"/>
        </w:rPr>
        <w:t xml:space="preserve"> </w:t>
      </w:r>
      <w:r>
        <w:rPr>
          <w:rFonts w:ascii="Times New Roman" w:hAnsi="Times New Roman" w:cs="Times New Roman"/>
          <w:bCs/>
          <w:sz w:val="24"/>
          <w:szCs w:val="24"/>
        </w:rPr>
        <w:t>le Sedi/Settori tenuti</w:t>
      </w:r>
      <w:r w:rsidR="00BE209F" w:rsidRPr="00BE209F">
        <w:rPr>
          <w:rFonts w:ascii="Times New Roman" w:hAnsi="Times New Roman" w:cs="Times New Roman"/>
          <w:b/>
          <w:bCs/>
          <w:sz w:val="24"/>
          <w:szCs w:val="24"/>
        </w:rPr>
        <w:t xml:space="preserve"> </w:t>
      </w:r>
      <w:r w:rsidRPr="0092092F">
        <w:rPr>
          <w:rFonts w:ascii="Times New Roman" w:hAnsi="Times New Roman" w:cs="Times New Roman"/>
          <w:bCs/>
          <w:sz w:val="24"/>
          <w:szCs w:val="24"/>
        </w:rPr>
        <w:t xml:space="preserve">alla </w:t>
      </w:r>
      <w:r w:rsidR="00BE209F" w:rsidRPr="00BE209F">
        <w:rPr>
          <w:rFonts w:ascii="Times New Roman" w:hAnsi="Times New Roman" w:cs="Times New Roman"/>
          <w:bCs/>
          <w:sz w:val="24"/>
          <w:szCs w:val="24"/>
        </w:rPr>
        <w:t>elaborazione</w:t>
      </w:r>
      <w:r w:rsidR="00646216">
        <w:rPr>
          <w:rFonts w:ascii="Times New Roman" w:hAnsi="Times New Roman" w:cs="Times New Roman"/>
          <w:bCs/>
          <w:sz w:val="24"/>
          <w:szCs w:val="24"/>
        </w:rPr>
        <w:t>,</w:t>
      </w:r>
      <w:r w:rsidR="00BE209F" w:rsidRPr="00BE209F">
        <w:rPr>
          <w:rFonts w:ascii="Times New Roman" w:hAnsi="Times New Roman" w:cs="Times New Roman"/>
          <w:bCs/>
          <w:sz w:val="24"/>
          <w:szCs w:val="24"/>
        </w:rPr>
        <w:t xml:space="preserve"> trasmissione e pubblicazione dei dati; </w:t>
      </w:r>
    </w:p>
    <w:p w14:paraId="7EAE196D" w14:textId="77777777" w:rsidR="00BE209F" w:rsidRPr="00BE209F" w:rsidRDefault="0092092F" w:rsidP="00BE209F">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BE209F" w:rsidRPr="00BE209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E209F" w:rsidRPr="00BE209F">
        <w:rPr>
          <w:rFonts w:ascii="Times New Roman" w:hAnsi="Times New Roman" w:cs="Times New Roman"/>
          <w:bCs/>
          <w:sz w:val="24"/>
          <w:szCs w:val="24"/>
        </w:rPr>
        <w:t xml:space="preserve">sono definite le tempistiche per la pubblicazione, l’aggiornamento e il monitoraggio. </w:t>
      </w:r>
    </w:p>
    <w:p w14:paraId="5952640D" w14:textId="42060D3F" w:rsidR="0089385D" w:rsidRPr="0089385D" w:rsidRDefault="0089385D" w:rsidP="0089385D">
      <w:pPr>
        <w:spacing w:after="0" w:line="360" w:lineRule="auto"/>
        <w:ind w:firstLine="360"/>
        <w:jc w:val="both"/>
        <w:rPr>
          <w:rFonts w:ascii="Times New Roman" w:hAnsi="Times New Roman" w:cs="Times New Roman"/>
          <w:bCs/>
          <w:sz w:val="24"/>
          <w:szCs w:val="24"/>
        </w:rPr>
      </w:pPr>
      <w:r w:rsidRPr="0089385D">
        <w:rPr>
          <w:rFonts w:ascii="Times New Roman" w:hAnsi="Times New Roman" w:cs="Times New Roman"/>
          <w:bCs/>
          <w:sz w:val="24"/>
          <w:szCs w:val="24"/>
        </w:rPr>
        <w:t>Tenuto conto della regolarità del flusso di pubblicazione</w:t>
      </w:r>
      <w:r>
        <w:rPr>
          <w:rFonts w:ascii="Times New Roman" w:hAnsi="Times New Roman" w:cs="Times New Roman"/>
          <w:bCs/>
          <w:sz w:val="24"/>
          <w:szCs w:val="24"/>
        </w:rPr>
        <w:t>,</w:t>
      </w:r>
      <w:r w:rsidRPr="0089385D">
        <w:rPr>
          <w:rFonts w:ascii="Times New Roman" w:hAnsi="Times New Roman" w:cs="Times New Roman"/>
          <w:bCs/>
          <w:sz w:val="24"/>
          <w:szCs w:val="24"/>
        </w:rPr>
        <w:t xml:space="preserve"> come disciplinato nella suindicata tabella, </w:t>
      </w:r>
      <w:r>
        <w:rPr>
          <w:rFonts w:ascii="Times New Roman" w:hAnsi="Times New Roman" w:cs="Times New Roman"/>
          <w:bCs/>
          <w:sz w:val="24"/>
          <w:szCs w:val="24"/>
        </w:rPr>
        <w:t>le indicazioni ivi contenute si confermano anche per il corrente anno.</w:t>
      </w:r>
    </w:p>
    <w:p w14:paraId="78125691" w14:textId="77777777" w:rsidR="00A94BCC" w:rsidRDefault="00A94BCC" w:rsidP="00E84277">
      <w:pPr>
        <w:spacing w:after="0" w:line="360" w:lineRule="auto"/>
        <w:ind w:firstLine="360"/>
        <w:jc w:val="both"/>
        <w:rPr>
          <w:rFonts w:ascii="Times New Roman" w:hAnsi="Times New Roman" w:cs="Times New Roman"/>
          <w:bCs/>
          <w:sz w:val="24"/>
          <w:szCs w:val="24"/>
        </w:rPr>
      </w:pPr>
    </w:p>
    <w:p w14:paraId="16D5F24D" w14:textId="77777777" w:rsidR="00A5119B" w:rsidRDefault="00A5119B" w:rsidP="00E84277">
      <w:pPr>
        <w:spacing w:after="0" w:line="360" w:lineRule="auto"/>
        <w:ind w:firstLine="360"/>
        <w:jc w:val="both"/>
        <w:rPr>
          <w:rFonts w:ascii="Times New Roman" w:hAnsi="Times New Roman" w:cs="Times New Roman"/>
          <w:bCs/>
          <w:sz w:val="24"/>
          <w:szCs w:val="24"/>
        </w:rPr>
      </w:pPr>
    </w:p>
    <w:p w14:paraId="4D866183" w14:textId="77777777" w:rsidR="0092092F" w:rsidRPr="0092092F" w:rsidRDefault="0092092F" w:rsidP="00BD4307">
      <w:pPr>
        <w:pStyle w:val="Paragrafoelenco"/>
        <w:numPr>
          <w:ilvl w:val="0"/>
          <w:numId w:val="5"/>
        </w:numPr>
        <w:spacing w:after="0" w:line="360" w:lineRule="auto"/>
        <w:jc w:val="both"/>
        <w:rPr>
          <w:rFonts w:ascii="Times New Roman" w:hAnsi="Times New Roman" w:cs="Times New Roman"/>
          <w:b/>
          <w:bCs/>
          <w:sz w:val="24"/>
          <w:szCs w:val="24"/>
        </w:rPr>
      </w:pPr>
      <w:r w:rsidRPr="0092092F">
        <w:rPr>
          <w:rFonts w:ascii="Times New Roman" w:hAnsi="Times New Roman" w:cs="Times New Roman"/>
          <w:b/>
          <w:bCs/>
          <w:sz w:val="24"/>
          <w:szCs w:val="24"/>
        </w:rPr>
        <w:t>Monitoraggio</w:t>
      </w:r>
    </w:p>
    <w:p w14:paraId="3757C71E" w14:textId="77777777" w:rsidR="0092092F" w:rsidRPr="0092092F" w:rsidRDefault="0092092F" w:rsidP="00E84277">
      <w:pPr>
        <w:spacing w:after="0" w:line="360" w:lineRule="auto"/>
        <w:ind w:firstLine="360"/>
        <w:jc w:val="both"/>
        <w:rPr>
          <w:rFonts w:ascii="Times New Roman" w:hAnsi="Times New Roman" w:cs="Times New Roman"/>
          <w:b/>
          <w:bCs/>
          <w:sz w:val="24"/>
          <w:szCs w:val="24"/>
        </w:rPr>
      </w:pPr>
      <w:r w:rsidRPr="0092092F">
        <w:rPr>
          <w:rFonts w:ascii="Times New Roman" w:hAnsi="Times New Roman" w:cs="Times New Roman"/>
          <w:b/>
          <w:bCs/>
          <w:sz w:val="24"/>
          <w:szCs w:val="24"/>
        </w:rPr>
        <w:t xml:space="preserve"> </w:t>
      </w:r>
    </w:p>
    <w:p w14:paraId="622C55D4" w14:textId="6386311B" w:rsidR="006B7846" w:rsidRDefault="006B7846" w:rsidP="006B7846">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L’attività</w:t>
      </w:r>
      <w:r w:rsidR="002577ED">
        <w:rPr>
          <w:rFonts w:ascii="Times New Roman" w:hAnsi="Times New Roman" w:cs="Times New Roman"/>
          <w:bCs/>
          <w:sz w:val="24"/>
          <w:szCs w:val="24"/>
        </w:rPr>
        <w:t xml:space="preserve"> periodica</w:t>
      </w:r>
      <w:r>
        <w:rPr>
          <w:rFonts w:ascii="Times New Roman" w:hAnsi="Times New Roman" w:cs="Times New Roman"/>
          <w:bCs/>
          <w:sz w:val="24"/>
          <w:szCs w:val="24"/>
        </w:rPr>
        <w:t xml:space="preserve"> di monitoraggio della Sezione Amm.ne Trasparente del Sito Istituzionale, proseguirà da parte del Responsabile della Prevenzione della Corruzione e della Trasparenza, con il supporto del Servizio Anticorruzione, Trasparenza e Performance.</w:t>
      </w:r>
    </w:p>
    <w:p w14:paraId="060B273A" w14:textId="464EA09C" w:rsidR="006B7846" w:rsidRDefault="006B7846" w:rsidP="006B7846">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La predetta attività si realizzerà mediante la verifica trimestrale sul corretto adempimento degli obblighi di pubblicazione e l’invio dei risultati del monitoraggio all’OIV dell’Agenzia.</w:t>
      </w:r>
      <w:r w:rsidR="009736A6">
        <w:rPr>
          <w:rFonts w:ascii="Times New Roman" w:hAnsi="Times New Roman" w:cs="Times New Roman"/>
          <w:bCs/>
          <w:sz w:val="24"/>
          <w:szCs w:val="24"/>
        </w:rPr>
        <w:t xml:space="preserve"> </w:t>
      </w:r>
    </w:p>
    <w:p w14:paraId="420B06D3" w14:textId="77777777" w:rsidR="0092092F" w:rsidRDefault="0092092F" w:rsidP="00BD4307">
      <w:pPr>
        <w:pStyle w:val="Paragrafoelenco"/>
        <w:numPr>
          <w:ilvl w:val="0"/>
          <w:numId w:val="5"/>
        </w:numPr>
        <w:spacing w:after="0" w:line="360" w:lineRule="auto"/>
        <w:jc w:val="both"/>
        <w:rPr>
          <w:rFonts w:ascii="Times New Roman" w:hAnsi="Times New Roman" w:cs="Times New Roman"/>
          <w:b/>
          <w:bCs/>
          <w:sz w:val="24"/>
          <w:szCs w:val="24"/>
        </w:rPr>
      </w:pPr>
      <w:r w:rsidRPr="0092092F">
        <w:rPr>
          <w:rFonts w:ascii="Times New Roman" w:hAnsi="Times New Roman" w:cs="Times New Roman"/>
          <w:b/>
          <w:bCs/>
          <w:sz w:val="24"/>
          <w:szCs w:val="24"/>
        </w:rPr>
        <w:t>Trasparenza e privacy</w:t>
      </w:r>
    </w:p>
    <w:p w14:paraId="3C11B481" w14:textId="77777777" w:rsidR="00A1255F" w:rsidRDefault="00A1255F" w:rsidP="00A1255F">
      <w:pPr>
        <w:pStyle w:val="Paragrafoelenco"/>
        <w:spacing w:after="0" w:line="360" w:lineRule="auto"/>
        <w:jc w:val="both"/>
        <w:rPr>
          <w:rFonts w:ascii="Times New Roman" w:hAnsi="Times New Roman" w:cs="Times New Roman"/>
          <w:b/>
          <w:bCs/>
          <w:sz w:val="24"/>
          <w:szCs w:val="24"/>
        </w:rPr>
      </w:pPr>
    </w:p>
    <w:p w14:paraId="486DDA13" w14:textId="2E16D51E" w:rsidR="00120BF6" w:rsidRDefault="000C3AB8" w:rsidP="000C3AB8">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Come indicato nel PTPC 2020-2022, a seguito dell’entrata </w:t>
      </w:r>
      <w:r w:rsidR="00A1255F" w:rsidRPr="00A1255F">
        <w:rPr>
          <w:rFonts w:ascii="Times New Roman" w:hAnsi="Times New Roman" w:cs="Times New Roman"/>
          <w:bCs/>
          <w:sz w:val="24"/>
          <w:szCs w:val="24"/>
        </w:rPr>
        <w:t xml:space="preserve">in vigore </w:t>
      </w:r>
      <w:r>
        <w:rPr>
          <w:rFonts w:ascii="Times New Roman" w:hAnsi="Times New Roman" w:cs="Times New Roman"/>
          <w:bCs/>
          <w:sz w:val="24"/>
          <w:szCs w:val="24"/>
        </w:rPr>
        <w:t xml:space="preserve">del </w:t>
      </w:r>
      <w:r w:rsidRPr="00A1255F">
        <w:rPr>
          <w:rFonts w:ascii="Times New Roman" w:hAnsi="Times New Roman" w:cs="Times New Roman"/>
          <w:bCs/>
          <w:sz w:val="24"/>
          <w:szCs w:val="24"/>
        </w:rPr>
        <w:t>Regolamento UE n. 2016/679 del 27 aprile 2016</w:t>
      </w:r>
      <w:r>
        <w:rPr>
          <w:rFonts w:ascii="Times New Roman" w:hAnsi="Times New Roman" w:cs="Times New Roman"/>
          <w:bCs/>
          <w:sz w:val="24"/>
          <w:szCs w:val="24"/>
        </w:rPr>
        <w:t>, l’Agenzia con determinazione del D.G. n. 650 del 06/08/2019 ha proceduto alla nomina del DPO mediante ricorso a professionalità esterna</w:t>
      </w:r>
      <w:r w:rsidR="00120BF6">
        <w:rPr>
          <w:rFonts w:ascii="Times New Roman" w:hAnsi="Times New Roman" w:cs="Times New Roman"/>
          <w:bCs/>
          <w:sz w:val="24"/>
          <w:szCs w:val="24"/>
        </w:rPr>
        <w:t>.</w:t>
      </w:r>
    </w:p>
    <w:p w14:paraId="290D033A" w14:textId="3CFAA07D" w:rsidR="000C3AB8" w:rsidRDefault="00120BF6" w:rsidP="000C3AB8">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Nell’incarico conferito</w:t>
      </w:r>
      <w:r w:rsidR="002577ED">
        <w:rPr>
          <w:rFonts w:ascii="Times New Roman" w:hAnsi="Times New Roman" w:cs="Times New Roman"/>
          <w:bCs/>
          <w:sz w:val="24"/>
          <w:szCs w:val="24"/>
        </w:rPr>
        <w:t>,</w:t>
      </w:r>
      <w:r>
        <w:rPr>
          <w:rFonts w:ascii="Times New Roman" w:hAnsi="Times New Roman" w:cs="Times New Roman"/>
          <w:bCs/>
          <w:sz w:val="24"/>
          <w:szCs w:val="24"/>
        </w:rPr>
        <w:t xml:space="preserve"> il DPO è stato altresì investito</w:t>
      </w:r>
      <w:r w:rsidR="000C3AB8">
        <w:rPr>
          <w:rFonts w:ascii="Times New Roman" w:hAnsi="Times New Roman" w:cs="Times New Roman"/>
          <w:bCs/>
          <w:sz w:val="24"/>
          <w:szCs w:val="24"/>
        </w:rPr>
        <w:t xml:space="preserve"> </w:t>
      </w:r>
      <w:r>
        <w:rPr>
          <w:rFonts w:ascii="Times New Roman" w:hAnsi="Times New Roman" w:cs="Times New Roman"/>
          <w:bCs/>
          <w:sz w:val="24"/>
          <w:szCs w:val="24"/>
        </w:rPr>
        <w:t>de</w:t>
      </w:r>
      <w:r w:rsidR="000C3AB8">
        <w:rPr>
          <w:rFonts w:ascii="Times New Roman" w:hAnsi="Times New Roman" w:cs="Times New Roman"/>
          <w:bCs/>
          <w:sz w:val="24"/>
          <w:szCs w:val="24"/>
        </w:rPr>
        <w:t>lla stesura del “Regolamento per la protezione dei dati” dell’Agenzia</w:t>
      </w:r>
      <w:r>
        <w:rPr>
          <w:rFonts w:ascii="Times New Roman" w:hAnsi="Times New Roman" w:cs="Times New Roman"/>
          <w:bCs/>
          <w:sz w:val="24"/>
          <w:szCs w:val="24"/>
        </w:rPr>
        <w:t>,</w:t>
      </w:r>
      <w:r w:rsidR="000C3AB8">
        <w:rPr>
          <w:rFonts w:ascii="Times New Roman" w:hAnsi="Times New Roman" w:cs="Times New Roman"/>
          <w:bCs/>
          <w:sz w:val="24"/>
          <w:szCs w:val="24"/>
        </w:rPr>
        <w:t xml:space="preserve"> al fine di fornire al personale dipendente specifiche indicazioni sul trattamento di tali dati nell’utilizzo dei sistemi informatici aziendali durante lo svolgimento dell’attività amministrativa.</w:t>
      </w:r>
    </w:p>
    <w:p w14:paraId="6891CEB6" w14:textId="017E8110" w:rsidR="002E2B8A" w:rsidRDefault="002E2B8A" w:rsidP="000C3AB8">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Il Regolamento è stato approvato con Deliberazione del C.d.A. n. 5 del 31/01/2020 ed è consultabile al seguente link: </w:t>
      </w:r>
      <w:hyperlink r:id="rId28" w:history="1">
        <w:r w:rsidRPr="00ED374B">
          <w:rPr>
            <w:rStyle w:val="Collegamentoipertestuale"/>
            <w:rFonts w:ascii="Times New Roman" w:hAnsi="Times New Roman" w:cs="Times New Roman"/>
            <w:bCs/>
            <w:sz w:val="24"/>
            <w:szCs w:val="24"/>
          </w:rPr>
          <w:t>https://w3.adisupuglia.it/wp-content/uploads/2014/10/Regolamento_Privacy_Adisu_Puglia.pdf</w:t>
        </w:r>
      </w:hyperlink>
    </w:p>
    <w:p w14:paraId="7791EF9E" w14:textId="74B3994D" w:rsidR="00A1255F" w:rsidRPr="00A1255F" w:rsidRDefault="00A1255F" w:rsidP="002E2B8A">
      <w:pPr>
        <w:spacing w:after="0" w:line="360" w:lineRule="auto"/>
        <w:ind w:firstLine="360"/>
        <w:jc w:val="both"/>
        <w:rPr>
          <w:rFonts w:ascii="Times New Roman" w:hAnsi="Times New Roman" w:cs="Times New Roman"/>
          <w:bCs/>
          <w:sz w:val="24"/>
          <w:szCs w:val="24"/>
        </w:rPr>
      </w:pPr>
      <w:r w:rsidRPr="00A1255F">
        <w:rPr>
          <w:rFonts w:ascii="Times New Roman" w:hAnsi="Times New Roman" w:cs="Times New Roman"/>
          <w:bCs/>
          <w:sz w:val="24"/>
          <w:szCs w:val="24"/>
        </w:rPr>
        <w:t xml:space="preserve">Il </w:t>
      </w:r>
      <w:r w:rsidR="00DD5CB0">
        <w:rPr>
          <w:rFonts w:ascii="Times New Roman" w:hAnsi="Times New Roman" w:cs="Times New Roman"/>
          <w:bCs/>
          <w:sz w:val="24"/>
          <w:szCs w:val="24"/>
        </w:rPr>
        <w:t>R</w:t>
      </w:r>
      <w:r w:rsidRPr="00A1255F">
        <w:rPr>
          <w:rFonts w:ascii="Times New Roman" w:hAnsi="Times New Roman" w:cs="Times New Roman"/>
          <w:bCs/>
          <w:sz w:val="24"/>
          <w:szCs w:val="24"/>
        </w:rPr>
        <w:t xml:space="preserve">esponsabile della protezione dei dati (RPD o DPO) a cui gli interessati possono rivolgersi per esercitare i propri diritti previsti dall’art. 7 del Codice sulla Protezione dei Dati è reperibile all’indirizzo mail </w:t>
      </w:r>
      <w:hyperlink r:id="rId29" w:history="1">
        <w:r w:rsidRPr="00604C4A">
          <w:rPr>
            <w:rStyle w:val="Collegamentoipertestuale"/>
            <w:rFonts w:ascii="Times New Roman" w:hAnsi="Times New Roman" w:cs="Times New Roman"/>
            <w:bCs/>
            <w:sz w:val="24"/>
            <w:szCs w:val="24"/>
          </w:rPr>
          <w:t>dpo@adisupuglia.it</w:t>
        </w:r>
      </w:hyperlink>
      <w:r>
        <w:rPr>
          <w:rFonts w:ascii="Times New Roman" w:hAnsi="Times New Roman" w:cs="Times New Roman"/>
          <w:bCs/>
          <w:sz w:val="24"/>
          <w:szCs w:val="24"/>
        </w:rPr>
        <w:t xml:space="preserve"> </w:t>
      </w:r>
    </w:p>
    <w:p w14:paraId="34A28732" w14:textId="77777777" w:rsidR="00A1255F" w:rsidRDefault="00A1255F" w:rsidP="00A1255F">
      <w:pPr>
        <w:spacing w:after="0" w:line="360" w:lineRule="auto"/>
        <w:ind w:firstLine="360"/>
        <w:jc w:val="both"/>
        <w:rPr>
          <w:rFonts w:ascii="Times New Roman" w:hAnsi="Times New Roman" w:cs="Times New Roman"/>
          <w:bCs/>
          <w:sz w:val="24"/>
          <w:szCs w:val="24"/>
        </w:rPr>
      </w:pPr>
      <w:r w:rsidRPr="00A1255F">
        <w:rPr>
          <w:rFonts w:ascii="Times New Roman" w:hAnsi="Times New Roman" w:cs="Times New Roman"/>
          <w:bCs/>
          <w:sz w:val="24"/>
          <w:szCs w:val="24"/>
        </w:rPr>
        <w:t xml:space="preserve">E’ stata altresì predisposta l’informativa privacy per i dipendenti relativa alla instaurazione e gestione del rapporto di lavoro, raggiungibile al seguente link: </w:t>
      </w:r>
      <w:hyperlink r:id="rId30" w:history="1">
        <w:r w:rsidRPr="00604C4A">
          <w:rPr>
            <w:rStyle w:val="Collegamentoipertestuale"/>
            <w:rFonts w:ascii="Times New Roman" w:hAnsi="Times New Roman" w:cs="Times New Roman"/>
            <w:bCs/>
            <w:sz w:val="24"/>
            <w:szCs w:val="24"/>
          </w:rPr>
          <w:t>https://w3.adisupuglia.it/privacy-dipendenti/</w:t>
        </w:r>
      </w:hyperlink>
      <w:r>
        <w:rPr>
          <w:rFonts w:ascii="Times New Roman" w:hAnsi="Times New Roman" w:cs="Times New Roman"/>
          <w:bCs/>
          <w:sz w:val="24"/>
          <w:szCs w:val="24"/>
        </w:rPr>
        <w:t xml:space="preserve"> </w:t>
      </w:r>
    </w:p>
    <w:p w14:paraId="7F7A7E09" w14:textId="77777777" w:rsidR="005113D4" w:rsidRDefault="005113D4" w:rsidP="00A1255F">
      <w:pPr>
        <w:spacing w:after="0" w:line="360" w:lineRule="auto"/>
        <w:ind w:firstLine="360"/>
        <w:jc w:val="both"/>
        <w:rPr>
          <w:rFonts w:ascii="Times New Roman" w:hAnsi="Times New Roman" w:cs="Times New Roman"/>
          <w:bCs/>
          <w:sz w:val="24"/>
          <w:szCs w:val="24"/>
        </w:rPr>
      </w:pPr>
    </w:p>
    <w:p w14:paraId="19420A58" w14:textId="77777777" w:rsidR="0092092F" w:rsidRDefault="00A75D46" w:rsidP="00BD4307">
      <w:pPr>
        <w:pStyle w:val="Paragrafoelenco"/>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Accesso civico</w:t>
      </w:r>
    </w:p>
    <w:p w14:paraId="15939B2D" w14:textId="77777777" w:rsidR="00A75D46" w:rsidRPr="00A75D46" w:rsidRDefault="00A75D46" w:rsidP="00A75D46">
      <w:pPr>
        <w:pStyle w:val="Paragrafoelenco"/>
        <w:rPr>
          <w:rFonts w:ascii="Times New Roman" w:hAnsi="Times New Roman" w:cs="Times New Roman"/>
          <w:b/>
          <w:bCs/>
          <w:sz w:val="24"/>
          <w:szCs w:val="24"/>
        </w:rPr>
      </w:pPr>
    </w:p>
    <w:p w14:paraId="4DF200DA" w14:textId="57DAEC3C" w:rsidR="00D466E3" w:rsidRDefault="00D466E3" w:rsidP="00A75D46">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Nel PTPC 2020 – 2022</w:t>
      </w:r>
      <w:r w:rsidR="002577ED">
        <w:rPr>
          <w:rFonts w:ascii="Times New Roman" w:hAnsi="Times New Roman" w:cs="Times New Roman"/>
          <w:bCs/>
          <w:sz w:val="24"/>
          <w:szCs w:val="24"/>
        </w:rPr>
        <w:t xml:space="preserve"> l’Agenzia</w:t>
      </w:r>
      <w:r w:rsidR="00120BF6">
        <w:rPr>
          <w:rFonts w:ascii="Times New Roman" w:hAnsi="Times New Roman" w:cs="Times New Roman"/>
          <w:bCs/>
          <w:sz w:val="24"/>
          <w:szCs w:val="24"/>
        </w:rPr>
        <w:t>, in considerazione</w:t>
      </w:r>
      <w:r>
        <w:rPr>
          <w:rFonts w:ascii="Times New Roman" w:hAnsi="Times New Roman" w:cs="Times New Roman"/>
          <w:bCs/>
          <w:sz w:val="24"/>
          <w:szCs w:val="24"/>
        </w:rPr>
        <w:t xml:space="preserve"> dell</w:t>
      </w:r>
      <w:r w:rsidR="00120BF6">
        <w:rPr>
          <w:rFonts w:ascii="Times New Roman" w:hAnsi="Times New Roman" w:cs="Times New Roman"/>
          <w:bCs/>
          <w:sz w:val="24"/>
          <w:szCs w:val="24"/>
        </w:rPr>
        <w:t>e</w:t>
      </w:r>
      <w:r>
        <w:rPr>
          <w:rFonts w:ascii="Times New Roman" w:hAnsi="Times New Roman" w:cs="Times New Roman"/>
          <w:bCs/>
          <w:sz w:val="24"/>
          <w:szCs w:val="24"/>
        </w:rPr>
        <w:t xml:space="preserve"> </w:t>
      </w:r>
      <w:r w:rsidR="00120BF6">
        <w:rPr>
          <w:rFonts w:ascii="Times New Roman" w:hAnsi="Times New Roman" w:cs="Times New Roman"/>
          <w:bCs/>
          <w:sz w:val="24"/>
          <w:szCs w:val="24"/>
        </w:rPr>
        <w:t xml:space="preserve">indicazioni fornite </w:t>
      </w:r>
      <w:r>
        <w:rPr>
          <w:rFonts w:ascii="Times New Roman" w:hAnsi="Times New Roman" w:cs="Times New Roman"/>
          <w:bCs/>
          <w:sz w:val="24"/>
          <w:szCs w:val="24"/>
        </w:rPr>
        <w:t>d</w:t>
      </w:r>
      <w:r w:rsidR="00120BF6">
        <w:rPr>
          <w:rFonts w:ascii="Times New Roman" w:hAnsi="Times New Roman" w:cs="Times New Roman"/>
          <w:bCs/>
          <w:sz w:val="24"/>
          <w:szCs w:val="24"/>
        </w:rPr>
        <w:t>a</w:t>
      </w:r>
      <w:r>
        <w:rPr>
          <w:rFonts w:ascii="Times New Roman" w:hAnsi="Times New Roman" w:cs="Times New Roman"/>
          <w:bCs/>
          <w:sz w:val="24"/>
          <w:szCs w:val="24"/>
        </w:rPr>
        <w:t>l Dipartimento della Funzione Pubblica</w:t>
      </w:r>
      <w:r w:rsidR="00120BF6">
        <w:rPr>
          <w:rFonts w:ascii="Times New Roman" w:hAnsi="Times New Roman" w:cs="Times New Roman"/>
          <w:bCs/>
          <w:sz w:val="24"/>
          <w:szCs w:val="24"/>
        </w:rPr>
        <w:t xml:space="preserve"> con la</w:t>
      </w:r>
      <w:r>
        <w:rPr>
          <w:rFonts w:ascii="Times New Roman" w:hAnsi="Times New Roman" w:cs="Times New Roman"/>
          <w:bCs/>
          <w:sz w:val="24"/>
          <w:szCs w:val="24"/>
        </w:rPr>
        <w:t xml:space="preserve"> </w:t>
      </w:r>
      <w:r w:rsidR="00120BF6" w:rsidRPr="00120BF6">
        <w:rPr>
          <w:rFonts w:ascii="Times New Roman" w:hAnsi="Times New Roman" w:cs="Times New Roman"/>
          <w:bCs/>
          <w:sz w:val="24"/>
          <w:szCs w:val="24"/>
        </w:rPr>
        <w:t>Circolare n. 1/2019</w:t>
      </w:r>
      <w:r w:rsidR="00120BF6">
        <w:rPr>
          <w:rFonts w:ascii="Times New Roman" w:hAnsi="Times New Roman" w:cs="Times New Roman"/>
          <w:bCs/>
          <w:sz w:val="24"/>
          <w:szCs w:val="24"/>
        </w:rPr>
        <w:t xml:space="preserve"> e delle allegate indicazioni operative,</w:t>
      </w:r>
      <w:r w:rsidR="00120BF6" w:rsidRPr="00120BF6">
        <w:rPr>
          <w:rFonts w:ascii="Times New Roman" w:hAnsi="Times New Roman" w:cs="Times New Roman"/>
          <w:bCs/>
          <w:sz w:val="24"/>
          <w:szCs w:val="24"/>
        </w:rPr>
        <w:t xml:space="preserve"> </w:t>
      </w:r>
      <w:r w:rsidR="00120BF6">
        <w:rPr>
          <w:rFonts w:ascii="Times New Roman" w:hAnsi="Times New Roman" w:cs="Times New Roman"/>
          <w:bCs/>
          <w:sz w:val="24"/>
          <w:szCs w:val="24"/>
        </w:rPr>
        <w:t>finalizzate</w:t>
      </w:r>
      <w:r>
        <w:rPr>
          <w:rFonts w:ascii="Times New Roman" w:hAnsi="Times New Roman" w:cs="Times New Roman"/>
          <w:bCs/>
          <w:sz w:val="24"/>
          <w:szCs w:val="24"/>
        </w:rPr>
        <w:t xml:space="preserve"> all</w:t>
      </w:r>
      <w:r w:rsidR="00120BF6">
        <w:rPr>
          <w:rFonts w:ascii="Times New Roman" w:hAnsi="Times New Roman" w:cs="Times New Roman"/>
          <w:bCs/>
          <w:sz w:val="24"/>
          <w:szCs w:val="24"/>
        </w:rPr>
        <w:t>’</w:t>
      </w:r>
      <w:r>
        <w:rPr>
          <w:rFonts w:ascii="Times New Roman" w:hAnsi="Times New Roman" w:cs="Times New Roman"/>
          <w:bCs/>
          <w:sz w:val="24"/>
          <w:szCs w:val="24"/>
        </w:rPr>
        <w:t xml:space="preserve">attuazione </w:t>
      </w:r>
      <w:r w:rsidR="00120BF6">
        <w:rPr>
          <w:rFonts w:ascii="Times New Roman" w:hAnsi="Times New Roman" w:cs="Times New Roman"/>
          <w:bCs/>
          <w:sz w:val="24"/>
          <w:szCs w:val="24"/>
        </w:rPr>
        <w:t>de</w:t>
      </w:r>
      <w:r>
        <w:rPr>
          <w:rFonts w:ascii="Times New Roman" w:hAnsi="Times New Roman" w:cs="Times New Roman"/>
          <w:bCs/>
          <w:sz w:val="24"/>
          <w:szCs w:val="24"/>
        </w:rPr>
        <w:t xml:space="preserve">ll’accesso civico generalizzato </w:t>
      </w:r>
      <w:r w:rsidR="00120BF6">
        <w:rPr>
          <w:rFonts w:ascii="Times New Roman" w:hAnsi="Times New Roman" w:cs="Times New Roman"/>
          <w:bCs/>
          <w:sz w:val="24"/>
          <w:szCs w:val="24"/>
        </w:rPr>
        <w:t>(</w:t>
      </w:r>
      <w:r>
        <w:rPr>
          <w:rFonts w:ascii="Times New Roman" w:hAnsi="Times New Roman" w:cs="Times New Roman"/>
          <w:bCs/>
          <w:sz w:val="24"/>
          <w:szCs w:val="24"/>
        </w:rPr>
        <w:t>c.d. FOIA</w:t>
      </w:r>
      <w:r w:rsidR="00120BF6">
        <w:rPr>
          <w:rFonts w:ascii="Times New Roman" w:hAnsi="Times New Roman" w:cs="Times New Roman"/>
          <w:bCs/>
          <w:sz w:val="24"/>
          <w:szCs w:val="24"/>
        </w:rPr>
        <w:t>)</w:t>
      </w:r>
      <w:r>
        <w:rPr>
          <w:rFonts w:ascii="Times New Roman" w:hAnsi="Times New Roman" w:cs="Times New Roman"/>
          <w:bCs/>
          <w:sz w:val="24"/>
          <w:szCs w:val="24"/>
        </w:rPr>
        <w:t xml:space="preserve"> </w:t>
      </w:r>
      <w:r w:rsidR="00120BF6">
        <w:rPr>
          <w:rFonts w:ascii="Times New Roman" w:hAnsi="Times New Roman" w:cs="Times New Roman"/>
          <w:bCs/>
          <w:sz w:val="24"/>
          <w:szCs w:val="24"/>
        </w:rPr>
        <w:t xml:space="preserve">e, in particolare, </w:t>
      </w:r>
      <w:r>
        <w:rPr>
          <w:rFonts w:ascii="Times New Roman" w:hAnsi="Times New Roman" w:cs="Times New Roman"/>
          <w:bCs/>
          <w:sz w:val="24"/>
          <w:szCs w:val="24"/>
        </w:rPr>
        <w:t>per l’implementazione del registro degli accessi</w:t>
      </w:r>
      <w:r w:rsidR="00120BF6">
        <w:rPr>
          <w:rFonts w:ascii="Times New Roman" w:hAnsi="Times New Roman" w:cs="Times New Roman"/>
          <w:bCs/>
          <w:sz w:val="24"/>
          <w:szCs w:val="24"/>
        </w:rPr>
        <w:t xml:space="preserve"> nelle Amministrazioni, ha programmato una serie di misure per l’anno 2020.</w:t>
      </w:r>
    </w:p>
    <w:p w14:paraId="531C7BC0" w14:textId="7B5595F6" w:rsidR="00D466E3" w:rsidRPr="00D466E3" w:rsidRDefault="00120BF6" w:rsidP="00A75D46">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In particolare, a</w:t>
      </w:r>
      <w:r w:rsidR="00D466E3">
        <w:rPr>
          <w:rFonts w:ascii="Times New Roman" w:hAnsi="Times New Roman" w:cs="Times New Roman"/>
          <w:bCs/>
          <w:sz w:val="24"/>
          <w:szCs w:val="24"/>
        </w:rPr>
        <w:t xml:space="preserve">l fine di promuovere l’adeguata informatizzazione del sistema di accesso civico </w:t>
      </w:r>
      <w:r>
        <w:rPr>
          <w:rFonts w:ascii="Times New Roman" w:hAnsi="Times New Roman" w:cs="Times New Roman"/>
          <w:bCs/>
          <w:sz w:val="24"/>
          <w:szCs w:val="24"/>
        </w:rPr>
        <w:t>nel rispetto de</w:t>
      </w:r>
      <w:r w:rsidR="00D466E3">
        <w:rPr>
          <w:rFonts w:ascii="Times New Roman" w:hAnsi="Times New Roman" w:cs="Times New Roman"/>
          <w:bCs/>
          <w:sz w:val="24"/>
          <w:szCs w:val="24"/>
        </w:rPr>
        <w:t>lle prescrizioni fornite dal Dipartimento F. P., nel Piano delle Performance 2020-2022 è stato inserito per l’anno 2020</w:t>
      </w:r>
      <w:r w:rsidR="009A0244">
        <w:rPr>
          <w:rFonts w:ascii="Times New Roman" w:hAnsi="Times New Roman" w:cs="Times New Roman"/>
          <w:bCs/>
          <w:sz w:val="24"/>
          <w:szCs w:val="24"/>
        </w:rPr>
        <w:t xml:space="preserve"> il seguente </w:t>
      </w:r>
      <w:r w:rsidR="00D466E3">
        <w:rPr>
          <w:rFonts w:ascii="Times New Roman" w:hAnsi="Times New Roman" w:cs="Times New Roman"/>
          <w:bCs/>
          <w:sz w:val="24"/>
          <w:szCs w:val="24"/>
        </w:rPr>
        <w:t>obiettivo operativo</w:t>
      </w:r>
      <w:r w:rsidR="009A0244">
        <w:rPr>
          <w:rFonts w:ascii="Times New Roman" w:hAnsi="Times New Roman" w:cs="Times New Roman"/>
          <w:bCs/>
          <w:sz w:val="24"/>
          <w:szCs w:val="24"/>
        </w:rPr>
        <w:t>:</w:t>
      </w:r>
      <w:r w:rsidR="00D466E3">
        <w:rPr>
          <w:rFonts w:ascii="Times New Roman" w:hAnsi="Times New Roman" w:cs="Times New Roman"/>
          <w:bCs/>
          <w:sz w:val="24"/>
          <w:szCs w:val="24"/>
        </w:rPr>
        <w:t xml:space="preserve"> “</w:t>
      </w:r>
      <w:r w:rsidR="00D466E3" w:rsidRPr="00D466E3">
        <w:rPr>
          <w:rFonts w:ascii="Times New Roman" w:hAnsi="Times New Roman" w:cs="Times New Roman"/>
          <w:sz w:val="24"/>
          <w:szCs w:val="24"/>
        </w:rPr>
        <w:t xml:space="preserve">Realizzazione in modalità informatica del registro degli accessi di cui al </w:t>
      </w:r>
      <w:proofErr w:type="spellStart"/>
      <w:r w:rsidR="00D466E3" w:rsidRPr="00D466E3">
        <w:rPr>
          <w:rFonts w:ascii="Times New Roman" w:hAnsi="Times New Roman" w:cs="Times New Roman"/>
          <w:sz w:val="24"/>
          <w:szCs w:val="24"/>
        </w:rPr>
        <w:t>D.Lgs.</w:t>
      </w:r>
      <w:proofErr w:type="spellEnd"/>
      <w:r w:rsidR="00D466E3" w:rsidRPr="00D466E3">
        <w:rPr>
          <w:rFonts w:ascii="Times New Roman" w:hAnsi="Times New Roman" w:cs="Times New Roman"/>
          <w:sz w:val="24"/>
          <w:szCs w:val="24"/>
        </w:rPr>
        <w:t xml:space="preserve"> 33/2013 e </w:t>
      </w:r>
      <w:proofErr w:type="spellStart"/>
      <w:r w:rsidR="00D466E3" w:rsidRPr="00D466E3">
        <w:rPr>
          <w:rFonts w:ascii="Times New Roman" w:hAnsi="Times New Roman" w:cs="Times New Roman"/>
          <w:sz w:val="24"/>
          <w:szCs w:val="24"/>
        </w:rPr>
        <w:t>s.m.i.</w:t>
      </w:r>
      <w:proofErr w:type="spellEnd"/>
      <w:r w:rsidR="00D466E3" w:rsidRPr="00D466E3">
        <w:rPr>
          <w:rFonts w:ascii="Times New Roman" w:hAnsi="Times New Roman" w:cs="Times New Roman"/>
          <w:bCs/>
          <w:sz w:val="24"/>
          <w:szCs w:val="24"/>
        </w:rPr>
        <w:t xml:space="preserve"> </w:t>
      </w:r>
      <w:r w:rsidR="00D466E3">
        <w:rPr>
          <w:rFonts w:ascii="Times New Roman" w:hAnsi="Times New Roman" w:cs="Times New Roman"/>
          <w:bCs/>
          <w:sz w:val="24"/>
          <w:szCs w:val="24"/>
        </w:rPr>
        <w:t>“.</w:t>
      </w:r>
    </w:p>
    <w:p w14:paraId="1022792B" w14:textId="24D7A2F6" w:rsidR="00E04CA1" w:rsidRPr="005F066B" w:rsidRDefault="005F066B" w:rsidP="00E04CA1">
      <w:pPr>
        <w:spacing w:after="0" w:line="360" w:lineRule="auto"/>
        <w:ind w:firstLine="360"/>
        <w:jc w:val="both"/>
        <w:rPr>
          <w:rFonts w:ascii="Times New Roman" w:hAnsi="Times New Roman" w:cs="Times New Roman"/>
          <w:bCs/>
          <w:sz w:val="24"/>
          <w:szCs w:val="24"/>
        </w:rPr>
      </w:pPr>
      <w:r w:rsidRPr="005F066B">
        <w:rPr>
          <w:rFonts w:ascii="Times New Roman" w:hAnsi="Times New Roman" w:cs="Times New Roman"/>
          <w:sz w:val="24"/>
          <w:szCs w:val="24"/>
        </w:rPr>
        <w:t>L</w:t>
      </w:r>
      <w:r w:rsidR="00E04CA1" w:rsidRPr="005F066B">
        <w:rPr>
          <w:rFonts w:ascii="Times New Roman" w:hAnsi="Times New Roman" w:cs="Times New Roman"/>
          <w:sz w:val="24"/>
          <w:szCs w:val="24"/>
        </w:rPr>
        <w:t>’obiettivo</w:t>
      </w:r>
      <w:r w:rsidRPr="005F066B">
        <w:rPr>
          <w:rFonts w:ascii="Times New Roman" w:hAnsi="Times New Roman" w:cs="Times New Roman"/>
          <w:sz w:val="24"/>
          <w:szCs w:val="24"/>
        </w:rPr>
        <w:t>, come da relazione del Responsabile informatico dell’Agenzia,</w:t>
      </w:r>
      <w:r w:rsidR="00E04CA1" w:rsidRPr="005F066B">
        <w:rPr>
          <w:rFonts w:ascii="Times New Roman" w:hAnsi="Times New Roman" w:cs="Times New Roman"/>
          <w:sz w:val="24"/>
          <w:szCs w:val="24"/>
        </w:rPr>
        <w:t xml:space="preserve"> è stato realizzato tramite il sistema di protocollazione informatico </w:t>
      </w:r>
      <w:r w:rsidRPr="005F066B">
        <w:rPr>
          <w:rFonts w:ascii="Times New Roman" w:hAnsi="Times New Roman" w:cs="Times New Roman"/>
          <w:sz w:val="24"/>
          <w:szCs w:val="24"/>
        </w:rPr>
        <w:t>a cui fa seguito</w:t>
      </w:r>
      <w:r w:rsidR="00E04CA1" w:rsidRPr="005F066B">
        <w:rPr>
          <w:rFonts w:ascii="Times New Roman" w:hAnsi="Times New Roman" w:cs="Times New Roman"/>
          <w:sz w:val="24"/>
          <w:szCs w:val="24"/>
        </w:rPr>
        <w:t xml:space="preserve"> l’aggiornamento di un</w:t>
      </w:r>
      <w:r w:rsidRPr="005F066B">
        <w:rPr>
          <w:rFonts w:ascii="Times New Roman" w:hAnsi="Times New Roman" w:cs="Times New Roman"/>
          <w:sz w:val="24"/>
          <w:szCs w:val="24"/>
        </w:rPr>
        <w:t>o specifico</w:t>
      </w:r>
      <w:r w:rsidR="00E04CA1" w:rsidRPr="005F066B">
        <w:rPr>
          <w:rFonts w:ascii="Times New Roman" w:hAnsi="Times New Roman" w:cs="Times New Roman"/>
          <w:sz w:val="24"/>
          <w:szCs w:val="24"/>
        </w:rPr>
        <w:t xml:space="preserve"> file </w:t>
      </w:r>
      <w:proofErr w:type="spellStart"/>
      <w:r w:rsidR="00E04CA1" w:rsidRPr="005F066B">
        <w:rPr>
          <w:rFonts w:ascii="Times New Roman" w:hAnsi="Times New Roman" w:cs="Times New Roman"/>
          <w:sz w:val="24"/>
          <w:szCs w:val="24"/>
        </w:rPr>
        <w:t>excel</w:t>
      </w:r>
      <w:proofErr w:type="spellEnd"/>
      <w:r w:rsidR="00AB6E53">
        <w:rPr>
          <w:rFonts w:ascii="Times New Roman" w:hAnsi="Times New Roman" w:cs="Times New Roman"/>
          <w:sz w:val="24"/>
          <w:szCs w:val="24"/>
        </w:rPr>
        <w:t>,</w:t>
      </w:r>
      <w:r w:rsidRPr="005F066B">
        <w:rPr>
          <w:rFonts w:ascii="Times New Roman" w:hAnsi="Times New Roman" w:cs="Times New Roman"/>
          <w:sz w:val="24"/>
          <w:szCs w:val="24"/>
        </w:rPr>
        <w:t xml:space="preserve"> riportant</w:t>
      </w:r>
      <w:r w:rsidR="00AB6E53">
        <w:rPr>
          <w:rFonts w:ascii="Times New Roman" w:hAnsi="Times New Roman" w:cs="Times New Roman"/>
          <w:sz w:val="24"/>
          <w:szCs w:val="24"/>
        </w:rPr>
        <w:t>e</w:t>
      </w:r>
      <w:r w:rsidRPr="005F066B">
        <w:rPr>
          <w:rFonts w:ascii="Times New Roman" w:hAnsi="Times New Roman" w:cs="Times New Roman"/>
          <w:sz w:val="24"/>
          <w:szCs w:val="24"/>
        </w:rPr>
        <w:t xml:space="preserve"> i dati relativi alla richiesta di accesso e la</w:t>
      </w:r>
      <w:r w:rsidR="00E04CA1" w:rsidRPr="005F066B">
        <w:rPr>
          <w:rFonts w:ascii="Times New Roman" w:hAnsi="Times New Roman" w:cs="Times New Roman"/>
          <w:sz w:val="24"/>
          <w:szCs w:val="24"/>
        </w:rPr>
        <w:t xml:space="preserve"> successiva pubblicazione sul portale </w:t>
      </w:r>
      <w:r w:rsidRPr="005F066B">
        <w:rPr>
          <w:rFonts w:ascii="Times New Roman" w:hAnsi="Times New Roman" w:cs="Times New Roman"/>
          <w:sz w:val="24"/>
          <w:szCs w:val="24"/>
        </w:rPr>
        <w:t>Amm.ne t</w:t>
      </w:r>
      <w:r w:rsidR="00E04CA1" w:rsidRPr="005F066B">
        <w:rPr>
          <w:rFonts w:ascii="Times New Roman" w:hAnsi="Times New Roman" w:cs="Times New Roman"/>
          <w:sz w:val="24"/>
          <w:szCs w:val="24"/>
        </w:rPr>
        <w:t>rasparen</w:t>
      </w:r>
      <w:r w:rsidRPr="005F066B">
        <w:rPr>
          <w:rFonts w:ascii="Times New Roman" w:hAnsi="Times New Roman" w:cs="Times New Roman"/>
          <w:sz w:val="24"/>
          <w:szCs w:val="24"/>
        </w:rPr>
        <w:t>te</w:t>
      </w:r>
      <w:r w:rsidR="00E04CA1" w:rsidRPr="005F066B">
        <w:rPr>
          <w:rFonts w:ascii="Times New Roman" w:hAnsi="Times New Roman" w:cs="Times New Roman"/>
          <w:sz w:val="24"/>
          <w:szCs w:val="24"/>
        </w:rPr>
        <w:t xml:space="preserve">. </w:t>
      </w:r>
    </w:p>
    <w:p w14:paraId="2D818769" w14:textId="2DB99DE4" w:rsidR="00E04CA1" w:rsidRPr="00E04CA1" w:rsidRDefault="005F066B" w:rsidP="005F066B">
      <w:pPr>
        <w:spacing w:after="0" w:line="360" w:lineRule="auto"/>
        <w:ind w:firstLine="360"/>
        <w:jc w:val="both"/>
        <w:rPr>
          <w:rFonts w:ascii="Times New Roman" w:hAnsi="Times New Roman" w:cs="Times New Roman"/>
          <w:sz w:val="24"/>
          <w:szCs w:val="24"/>
        </w:rPr>
      </w:pPr>
      <w:r w:rsidRPr="005F066B">
        <w:rPr>
          <w:rFonts w:ascii="Times New Roman" w:hAnsi="Times New Roman" w:cs="Times New Roman"/>
          <w:sz w:val="24"/>
          <w:szCs w:val="24"/>
        </w:rPr>
        <w:t xml:space="preserve">A tal fine </w:t>
      </w:r>
      <w:r w:rsidR="00E04CA1" w:rsidRPr="005F066B">
        <w:rPr>
          <w:rFonts w:ascii="Times New Roman" w:hAnsi="Times New Roman" w:cs="Times New Roman"/>
          <w:sz w:val="24"/>
          <w:szCs w:val="24"/>
        </w:rPr>
        <w:t xml:space="preserve">è stata realizzata una </w:t>
      </w:r>
      <w:r w:rsidR="00B360CE">
        <w:rPr>
          <w:rFonts w:ascii="Times New Roman" w:hAnsi="Times New Roman" w:cs="Times New Roman"/>
          <w:sz w:val="24"/>
          <w:szCs w:val="24"/>
        </w:rPr>
        <w:t>A</w:t>
      </w:r>
      <w:r w:rsidR="00E04CA1" w:rsidRPr="005F066B">
        <w:rPr>
          <w:rFonts w:ascii="Times New Roman" w:hAnsi="Times New Roman" w:cs="Times New Roman"/>
          <w:sz w:val="24"/>
          <w:szCs w:val="24"/>
        </w:rPr>
        <w:t xml:space="preserve">pp con </w:t>
      </w:r>
      <w:proofErr w:type="spellStart"/>
      <w:r w:rsidR="00E04CA1" w:rsidRPr="005F066B">
        <w:rPr>
          <w:rFonts w:ascii="Times New Roman" w:hAnsi="Times New Roman" w:cs="Times New Roman"/>
          <w:sz w:val="24"/>
          <w:szCs w:val="24"/>
        </w:rPr>
        <w:t>PowersApp</w:t>
      </w:r>
      <w:proofErr w:type="spellEnd"/>
      <w:r w:rsidR="00E04CA1" w:rsidRPr="005F066B">
        <w:rPr>
          <w:rFonts w:ascii="Times New Roman" w:hAnsi="Times New Roman" w:cs="Times New Roman"/>
          <w:sz w:val="24"/>
          <w:szCs w:val="24"/>
        </w:rPr>
        <w:t xml:space="preserve"> di Office365 che permette, tramite interfaccia web e quindi anche da cellulare, l’inserimento e l’aggiornamento di tutti i dati relativi al registro accessi e l’immediato aggiornamento del file </w:t>
      </w:r>
      <w:proofErr w:type="spellStart"/>
      <w:r w:rsidR="00E04CA1" w:rsidRPr="005F066B">
        <w:rPr>
          <w:rFonts w:ascii="Times New Roman" w:hAnsi="Times New Roman" w:cs="Times New Roman"/>
          <w:sz w:val="24"/>
          <w:szCs w:val="24"/>
        </w:rPr>
        <w:t>excel</w:t>
      </w:r>
      <w:proofErr w:type="spellEnd"/>
      <w:r w:rsidR="00E04CA1" w:rsidRPr="005F066B">
        <w:rPr>
          <w:rFonts w:ascii="Times New Roman" w:hAnsi="Times New Roman" w:cs="Times New Roman"/>
          <w:sz w:val="24"/>
          <w:szCs w:val="24"/>
        </w:rPr>
        <w:t xml:space="preserve"> presente sul portale Trasparenza; q</w:t>
      </w:r>
      <w:r w:rsidR="00E04CA1" w:rsidRPr="005F066B">
        <w:rPr>
          <w:rFonts w:ascii="Times New Roman" w:hAnsi="Times New Roman" w:cs="Times New Roman"/>
          <w:bCs/>
          <w:sz w:val="24"/>
          <w:szCs w:val="24"/>
        </w:rPr>
        <w:t>uesta modalità consente di velocizzare gli adempimenti e ridurre gli oneri propedeutici alla trattazione della richiesta nel merito.</w:t>
      </w:r>
    </w:p>
    <w:p w14:paraId="1EED530E" w14:textId="5D349B70" w:rsidR="00E04CA1" w:rsidRDefault="00E04CA1" w:rsidP="00A75D46">
      <w:pPr>
        <w:spacing w:after="0" w:line="360" w:lineRule="auto"/>
        <w:ind w:firstLine="360"/>
        <w:jc w:val="both"/>
        <w:rPr>
          <w:rFonts w:ascii="Times New Roman" w:hAnsi="Times New Roman" w:cs="Times New Roman"/>
          <w:bCs/>
          <w:sz w:val="24"/>
          <w:szCs w:val="24"/>
        </w:rPr>
      </w:pPr>
    </w:p>
    <w:p w14:paraId="27FA3176" w14:textId="77777777" w:rsidR="009C6757" w:rsidRPr="00232B3E" w:rsidRDefault="009C6757" w:rsidP="003727D6">
      <w:pPr>
        <w:spacing w:after="0" w:line="360" w:lineRule="auto"/>
        <w:ind w:firstLine="360"/>
        <w:jc w:val="both"/>
        <w:rPr>
          <w:rFonts w:ascii="Times New Roman" w:hAnsi="Times New Roman" w:cs="Times New Roman"/>
          <w:sz w:val="24"/>
          <w:szCs w:val="24"/>
        </w:rPr>
      </w:pPr>
    </w:p>
    <w:sectPr w:rsidR="009C6757" w:rsidRPr="00232B3E" w:rsidSect="009C6757">
      <w:pgSz w:w="11900" w:h="16840"/>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4058" w14:textId="77777777" w:rsidR="001B2C6C" w:rsidRDefault="001B2C6C" w:rsidP="00370516">
      <w:pPr>
        <w:spacing w:after="0" w:line="240" w:lineRule="auto"/>
      </w:pPr>
      <w:r>
        <w:separator/>
      </w:r>
    </w:p>
  </w:endnote>
  <w:endnote w:type="continuationSeparator" w:id="0">
    <w:p w14:paraId="503759CD" w14:textId="77777777" w:rsidR="001B2C6C" w:rsidRDefault="001B2C6C" w:rsidP="0037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03046"/>
      <w:docPartObj>
        <w:docPartGallery w:val="Page Numbers (Bottom of Page)"/>
        <w:docPartUnique/>
      </w:docPartObj>
    </w:sdtPr>
    <w:sdtEndPr/>
    <w:sdtContent>
      <w:p w14:paraId="7DB6CE7B" w14:textId="6F9A40F6" w:rsidR="008C6A6A" w:rsidRDefault="008C6A6A">
        <w:pPr>
          <w:pStyle w:val="Pidipagina"/>
          <w:jc w:val="center"/>
        </w:pPr>
        <w:r>
          <w:fldChar w:fldCharType="begin"/>
        </w:r>
        <w:r>
          <w:instrText>PAGE   \* MERGEFORMAT</w:instrText>
        </w:r>
        <w:r>
          <w:fldChar w:fldCharType="separate"/>
        </w:r>
        <w:r>
          <w:rPr>
            <w:noProof/>
          </w:rPr>
          <w:t>49</w:t>
        </w:r>
        <w:r>
          <w:fldChar w:fldCharType="end"/>
        </w:r>
      </w:p>
    </w:sdtContent>
  </w:sdt>
  <w:p w14:paraId="691C4DE0" w14:textId="77777777" w:rsidR="008C6A6A" w:rsidRDefault="008C6A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42F4" w14:textId="77777777" w:rsidR="001B2C6C" w:rsidRDefault="001B2C6C" w:rsidP="00370516">
      <w:pPr>
        <w:spacing w:after="0" w:line="240" w:lineRule="auto"/>
      </w:pPr>
      <w:r>
        <w:separator/>
      </w:r>
    </w:p>
  </w:footnote>
  <w:footnote w:type="continuationSeparator" w:id="0">
    <w:p w14:paraId="2269F1B3" w14:textId="77777777" w:rsidR="001B2C6C" w:rsidRDefault="001B2C6C" w:rsidP="0037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40B"/>
    <w:multiLevelType w:val="multilevel"/>
    <w:tmpl w:val="C0F065FE"/>
    <w:styleLink w:val="WWNum1"/>
    <w:lvl w:ilvl="0">
      <w:start w:val="1"/>
      <w:numFmt w:val="decimal"/>
      <w:lvlText w:val="%1."/>
      <w:lvlJc w:val="left"/>
      <w:pPr>
        <w:ind w:left="-2094" w:hanging="360"/>
      </w:pPr>
      <w:rPr>
        <w:b/>
      </w:rPr>
    </w:lvl>
    <w:lvl w:ilvl="1">
      <w:start w:val="1"/>
      <w:numFmt w:val="lowerLetter"/>
      <w:lvlText w:val="%2."/>
      <w:lvlJc w:val="left"/>
      <w:pPr>
        <w:ind w:left="-1374" w:hanging="360"/>
      </w:pPr>
    </w:lvl>
    <w:lvl w:ilvl="2">
      <w:start w:val="1"/>
      <w:numFmt w:val="lowerRoman"/>
      <w:lvlText w:val="%1.%2.%3."/>
      <w:lvlJc w:val="right"/>
      <w:pPr>
        <w:ind w:left="-654" w:hanging="180"/>
      </w:pPr>
    </w:lvl>
    <w:lvl w:ilvl="3">
      <w:start w:val="1"/>
      <w:numFmt w:val="decimal"/>
      <w:lvlText w:val="%1.%2.%3.%4."/>
      <w:lvlJc w:val="left"/>
      <w:pPr>
        <w:ind w:left="66" w:hanging="360"/>
      </w:pPr>
    </w:lvl>
    <w:lvl w:ilvl="4">
      <w:start w:val="1"/>
      <w:numFmt w:val="lowerLetter"/>
      <w:lvlText w:val="%1.%2.%3.%4.%5."/>
      <w:lvlJc w:val="left"/>
      <w:pPr>
        <w:ind w:left="786" w:hanging="360"/>
      </w:pPr>
    </w:lvl>
    <w:lvl w:ilvl="5">
      <w:start w:val="1"/>
      <w:numFmt w:val="lowerRoman"/>
      <w:lvlText w:val="%1.%2.%3.%4.%5.%6."/>
      <w:lvlJc w:val="right"/>
      <w:pPr>
        <w:ind w:left="1506" w:hanging="180"/>
      </w:pPr>
    </w:lvl>
    <w:lvl w:ilvl="6">
      <w:start w:val="1"/>
      <w:numFmt w:val="decimal"/>
      <w:lvlText w:val="%1.%2.%3.%4.%5.%6.%7."/>
      <w:lvlJc w:val="left"/>
      <w:pPr>
        <w:ind w:left="2226" w:hanging="360"/>
      </w:pPr>
    </w:lvl>
    <w:lvl w:ilvl="7">
      <w:start w:val="1"/>
      <w:numFmt w:val="lowerLetter"/>
      <w:lvlText w:val="%1.%2.%3.%4.%5.%6.%7.%8."/>
      <w:lvlJc w:val="left"/>
      <w:pPr>
        <w:ind w:left="2946" w:hanging="360"/>
      </w:pPr>
    </w:lvl>
    <w:lvl w:ilvl="8">
      <w:start w:val="1"/>
      <w:numFmt w:val="lowerRoman"/>
      <w:lvlText w:val="%1.%2.%3.%4.%5.%6.%7.%8.%9."/>
      <w:lvlJc w:val="right"/>
      <w:pPr>
        <w:ind w:left="3666" w:hanging="180"/>
      </w:pPr>
    </w:lvl>
  </w:abstractNum>
  <w:abstractNum w:abstractNumId="1" w15:restartNumberingAfterBreak="0">
    <w:nsid w:val="0A4236BC"/>
    <w:multiLevelType w:val="hybridMultilevel"/>
    <w:tmpl w:val="1A8CE35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6B778A"/>
    <w:multiLevelType w:val="hybridMultilevel"/>
    <w:tmpl w:val="37A05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62601"/>
    <w:multiLevelType w:val="hybridMultilevel"/>
    <w:tmpl w:val="F0940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F7716"/>
    <w:multiLevelType w:val="hybridMultilevel"/>
    <w:tmpl w:val="F1586D90"/>
    <w:lvl w:ilvl="0" w:tplc="1CEE3C9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F4437DE"/>
    <w:multiLevelType w:val="multilevel"/>
    <w:tmpl w:val="050C1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7286C"/>
    <w:multiLevelType w:val="hybridMultilevel"/>
    <w:tmpl w:val="FB90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FB1FA3"/>
    <w:multiLevelType w:val="hybridMultilevel"/>
    <w:tmpl w:val="56927664"/>
    <w:lvl w:ilvl="0" w:tplc="6AB077A6">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36F17"/>
    <w:multiLevelType w:val="hybridMultilevel"/>
    <w:tmpl w:val="9BA6CCCC"/>
    <w:lvl w:ilvl="0" w:tplc="4AC8479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83731"/>
    <w:multiLevelType w:val="multilevel"/>
    <w:tmpl w:val="11262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6968DB"/>
    <w:multiLevelType w:val="hybridMultilevel"/>
    <w:tmpl w:val="839EA6D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E00ED4"/>
    <w:multiLevelType w:val="hybridMultilevel"/>
    <w:tmpl w:val="FBF2F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863110"/>
    <w:multiLevelType w:val="multilevel"/>
    <w:tmpl w:val="CFD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55D99"/>
    <w:multiLevelType w:val="hybridMultilevel"/>
    <w:tmpl w:val="6016C068"/>
    <w:lvl w:ilvl="0" w:tplc="FF7611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207358"/>
    <w:multiLevelType w:val="hybridMultilevel"/>
    <w:tmpl w:val="97EA5AF8"/>
    <w:lvl w:ilvl="0" w:tplc="A5D2D47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A235A1C"/>
    <w:multiLevelType w:val="multilevel"/>
    <w:tmpl w:val="B148B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84728"/>
    <w:multiLevelType w:val="hybridMultilevel"/>
    <w:tmpl w:val="57FA9B30"/>
    <w:lvl w:ilvl="0" w:tplc="C3CE671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9D0D6C"/>
    <w:multiLevelType w:val="hybridMultilevel"/>
    <w:tmpl w:val="383A6002"/>
    <w:lvl w:ilvl="0" w:tplc="820CAE9C">
      <w:numFmt w:val="bullet"/>
      <w:lvlText w:val="-"/>
      <w:lvlJc w:val="left"/>
      <w:pPr>
        <w:ind w:left="1070" w:hanging="360"/>
      </w:pPr>
      <w:rPr>
        <w:rFonts w:ascii="Times New Roman" w:eastAsiaTheme="minorHAnsi"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8" w15:restartNumberingAfterBreak="0">
    <w:nsid w:val="58395AC2"/>
    <w:multiLevelType w:val="hybridMultilevel"/>
    <w:tmpl w:val="D66205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055A27"/>
    <w:multiLevelType w:val="hybridMultilevel"/>
    <w:tmpl w:val="5DC4AFA8"/>
    <w:lvl w:ilvl="0" w:tplc="0696216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6B1877"/>
    <w:multiLevelType w:val="hybridMultilevel"/>
    <w:tmpl w:val="A9BADA28"/>
    <w:lvl w:ilvl="0" w:tplc="448E888A">
      <w:numFmt w:val="bullet"/>
      <w:lvlText w:val="-"/>
      <w:lvlJc w:val="left"/>
      <w:pPr>
        <w:ind w:left="508" w:hanging="360"/>
      </w:pPr>
      <w:rPr>
        <w:rFonts w:ascii="Times New Roman" w:eastAsia="Calibri" w:hAnsi="Times New Roman" w:cs="Times New Roman" w:hint="default"/>
      </w:rPr>
    </w:lvl>
    <w:lvl w:ilvl="1" w:tplc="04100003" w:tentative="1">
      <w:start w:val="1"/>
      <w:numFmt w:val="bullet"/>
      <w:lvlText w:val="o"/>
      <w:lvlJc w:val="left"/>
      <w:pPr>
        <w:ind w:left="1228" w:hanging="360"/>
      </w:pPr>
      <w:rPr>
        <w:rFonts w:ascii="Courier New" w:hAnsi="Courier New" w:cs="Courier New" w:hint="default"/>
      </w:rPr>
    </w:lvl>
    <w:lvl w:ilvl="2" w:tplc="04100005" w:tentative="1">
      <w:start w:val="1"/>
      <w:numFmt w:val="bullet"/>
      <w:lvlText w:val=""/>
      <w:lvlJc w:val="left"/>
      <w:pPr>
        <w:ind w:left="1948" w:hanging="360"/>
      </w:pPr>
      <w:rPr>
        <w:rFonts w:ascii="Wingdings" w:hAnsi="Wingdings" w:hint="default"/>
      </w:rPr>
    </w:lvl>
    <w:lvl w:ilvl="3" w:tplc="04100001" w:tentative="1">
      <w:start w:val="1"/>
      <w:numFmt w:val="bullet"/>
      <w:lvlText w:val=""/>
      <w:lvlJc w:val="left"/>
      <w:pPr>
        <w:ind w:left="2668" w:hanging="360"/>
      </w:pPr>
      <w:rPr>
        <w:rFonts w:ascii="Symbol" w:hAnsi="Symbol" w:hint="default"/>
      </w:rPr>
    </w:lvl>
    <w:lvl w:ilvl="4" w:tplc="04100003" w:tentative="1">
      <w:start w:val="1"/>
      <w:numFmt w:val="bullet"/>
      <w:lvlText w:val="o"/>
      <w:lvlJc w:val="left"/>
      <w:pPr>
        <w:ind w:left="3388" w:hanging="360"/>
      </w:pPr>
      <w:rPr>
        <w:rFonts w:ascii="Courier New" w:hAnsi="Courier New" w:cs="Courier New" w:hint="default"/>
      </w:rPr>
    </w:lvl>
    <w:lvl w:ilvl="5" w:tplc="04100005" w:tentative="1">
      <w:start w:val="1"/>
      <w:numFmt w:val="bullet"/>
      <w:lvlText w:val=""/>
      <w:lvlJc w:val="left"/>
      <w:pPr>
        <w:ind w:left="4108" w:hanging="360"/>
      </w:pPr>
      <w:rPr>
        <w:rFonts w:ascii="Wingdings" w:hAnsi="Wingdings" w:hint="default"/>
      </w:rPr>
    </w:lvl>
    <w:lvl w:ilvl="6" w:tplc="04100001" w:tentative="1">
      <w:start w:val="1"/>
      <w:numFmt w:val="bullet"/>
      <w:lvlText w:val=""/>
      <w:lvlJc w:val="left"/>
      <w:pPr>
        <w:ind w:left="4828" w:hanging="360"/>
      </w:pPr>
      <w:rPr>
        <w:rFonts w:ascii="Symbol" w:hAnsi="Symbol" w:hint="default"/>
      </w:rPr>
    </w:lvl>
    <w:lvl w:ilvl="7" w:tplc="04100003" w:tentative="1">
      <w:start w:val="1"/>
      <w:numFmt w:val="bullet"/>
      <w:lvlText w:val="o"/>
      <w:lvlJc w:val="left"/>
      <w:pPr>
        <w:ind w:left="5548" w:hanging="360"/>
      </w:pPr>
      <w:rPr>
        <w:rFonts w:ascii="Courier New" w:hAnsi="Courier New" w:cs="Courier New" w:hint="default"/>
      </w:rPr>
    </w:lvl>
    <w:lvl w:ilvl="8" w:tplc="04100005" w:tentative="1">
      <w:start w:val="1"/>
      <w:numFmt w:val="bullet"/>
      <w:lvlText w:val=""/>
      <w:lvlJc w:val="left"/>
      <w:pPr>
        <w:ind w:left="6268" w:hanging="360"/>
      </w:pPr>
      <w:rPr>
        <w:rFonts w:ascii="Wingdings" w:hAnsi="Wingdings" w:hint="default"/>
      </w:rPr>
    </w:lvl>
  </w:abstractNum>
  <w:abstractNum w:abstractNumId="21" w15:restartNumberingAfterBreak="0">
    <w:nsid w:val="78675E08"/>
    <w:multiLevelType w:val="hybridMultilevel"/>
    <w:tmpl w:val="BE58F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0E52F5"/>
    <w:multiLevelType w:val="hybridMultilevel"/>
    <w:tmpl w:val="86389BC0"/>
    <w:lvl w:ilvl="0" w:tplc="1D64E2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21790F"/>
    <w:multiLevelType w:val="hybridMultilevel"/>
    <w:tmpl w:val="B49A0DFE"/>
    <w:lvl w:ilvl="0" w:tplc="E1400A5C">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4"/>
  </w:num>
  <w:num w:numId="2">
    <w:abstractNumId w:val="14"/>
  </w:num>
  <w:num w:numId="3">
    <w:abstractNumId w:val="21"/>
  </w:num>
  <w:num w:numId="4">
    <w:abstractNumId w:val="6"/>
  </w:num>
  <w:num w:numId="5">
    <w:abstractNumId w:val="13"/>
  </w:num>
  <w:num w:numId="6">
    <w:abstractNumId w:val="15"/>
  </w:num>
  <w:num w:numId="7">
    <w:abstractNumId w:val="0"/>
  </w:num>
  <w:num w:numId="8">
    <w:abstractNumId w:val="22"/>
  </w:num>
  <w:num w:numId="9">
    <w:abstractNumId w:val="5"/>
  </w:num>
  <w:num w:numId="10">
    <w:abstractNumId w:val="9"/>
  </w:num>
  <w:num w:numId="11">
    <w:abstractNumId w:val="23"/>
  </w:num>
  <w:num w:numId="12">
    <w:abstractNumId w:val="17"/>
  </w:num>
  <w:num w:numId="13">
    <w:abstractNumId w:val="11"/>
  </w:num>
  <w:num w:numId="14">
    <w:abstractNumId w:val="2"/>
  </w:num>
  <w:num w:numId="15">
    <w:abstractNumId w:val="12"/>
  </w:num>
  <w:num w:numId="16">
    <w:abstractNumId w:val="3"/>
  </w:num>
  <w:num w:numId="17">
    <w:abstractNumId w:val="19"/>
  </w:num>
  <w:num w:numId="18">
    <w:abstractNumId w:val="8"/>
  </w:num>
  <w:num w:numId="19">
    <w:abstractNumId w:val="7"/>
  </w:num>
  <w:num w:numId="20">
    <w:abstractNumId w:val="16"/>
  </w:num>
  <w:num w:numId="21">
    <w:abstractNumId w:val="20"/>
  </w:num>
  <w:num w:numId="22">
    <w:abstractNumId w:val="1"/>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E8"/>
    <w:rsid w:val="00002697"/>
    <w:rsid w:val="00002B7B"/>
    <w:rsid w:val="0000300E"/>
    <w:rsid w:val="00003500"/>
    <w:rsid w:val="000036AA"/>
    <w:rsid w:val="000045FD"/>
    <w:rsid w:val="0000601E"/>
    <w:rsid w:val="000063BF"/>
    <w:rsid w:val="000131DC"/>
    <w:rsid w:val="00015AE3"/>
    <w:rsid w:val="000171AA"/>
    <w:rsid w:val="00020D50"/>
    <w:rsid w:val="00022C58"/>
    <w:rsid w:val="000233DD"/>
    <w:rsid w:val="000247B1"/>
    <w:rsid w:val="00026F45"/>
    <w:rsid w:val="00034BC7"/>
    <w:rsid w:val="00035C0D"/>
    <w:rsid w:val="00036410"/>
    <w:rsid w:val="0004268E"/>
    <w:rsid w:val="00042D3D"/>
    <w:rsid w:val="000442B7"/>
    <w:rsid w:val="00044FC3"/>
    <w:rsid w:val="000453DD"/>
    <w:rsid w:val="00056291"/>
    <w:rsid w:val="000568E1"/>
    <w:rsid w:val="00060441"/>
    <w:rsid w:val="0006147B"/>
    <w:rsid w:val="00063385"/>
    <w:rsid w:val="00064DDA"/>
    <w:rsid w:val="000669A4"/>
    <w:rsid w:val="00066E52"/>
    <w:rsid w:val="00070FFA"/>
    <w:rsid w:val="00075356"/>
    <w:rsid w:val="00080080"/>
    <w:rsid w:val="000817D6"/>
    <w:rsid w:val="00081DF3"/>
    <w:rsid w:val="00082960"/>
    <w:rsid w:val="000834D4"/>
    <w:rsid w:val="000838AE"/>
    <w:rsid w:val="000855AD"/>
    <w:rsid w:val="0008585A"/>
    <w:rsid w:val="000871A1"/>
    <w:rsid w:val="0009067B"/>
    <w:rsid w:val="000A0070"/>
    <w:rsid w:val="000A0FB4"/>
    <w:rsid w:val="000A1DA1"/>
    <w:rsid w:val="000B1027"/>
    <w:rsid w:val="000B166F"/>
    <w:rsid w:val="000B1A87"/>
    <w:rsid w:val="000B3CBB"/>
    <w:rsid w:val="000B4C62"/>
    <w:rsid w:val="000B5967"/>
    <w:rsid w:val="000B7DAC"/>
    <w:rsid w:val="000C076E"/>
    <w:rsid w:val="000C1A7D"/>
    <w:rsid w:val="000C343D"/>
    <w:rsid w:val="000C3AB8"/>
    <w:rsid w:val="000C6DA5"/>
    <w:rsid w:val="000C78C7"/>
    <w:rsid w:val="000D1902"/>
    <w:rsid w:val="000D19A6"/>
    <w:rsid w:val="000D27C2"/>
    <w:rsid w:val="000D28F8"/>
    <w:rsid w:val="000D3D89"/>
    <w:rsid w:val="000D4D46"/>
    <w:rsid w:val="000D59DD"/>
    <w:rsid w:val="000D6E3E"/>
    <w:rsid w:val="000E2709"/>
    <w:rsid w:val="000E3C74"/>
    <w:rsid w:val="000E6E23"/>
    <w:rsid w:val="000F15CF"/>
    <w:rsid w:val="000F2837"/>
    <w:rsid w:val="000F39D0"/>
    <w:rsid w:val="000F4850"/>
    <w:rsid w:val="000F4E4C"/>
    <w:rsid w:val="000F6A73"/>
    <w:rsid w:val="00100A36"/>
    <w:rsid w:val="00100FC8"/>
    <w:rsid w:val="001010BD"/>
    <w:rsid w:val="001013B4"/>
    <w:rsid w:val="00101A88"/>
    <w:rsid w:val="0010445B"/>
    <w:rsid w:val="001059FA"/>
    <w:rsid w:val="00107C32"/>
    <w:rsid w:val="00112845"/>
    <w:rsid w:val="00113603"/>
    <w:rsid w:val="00113914"/>
    <w:rsid w:val="0011529D"/>
    <w:rsid w:val="00115F93"/>
    <w:rsid w:val="00116236"/>
    <w:rsid w:val="001178E3"/>
    <w:rsid w:val="00120BF6"/>
    <w:rsid w:val="00124AB0"/>
    <w:rsid w:val="00124BED"/>
    <w:rsid w:val="00126B9E"/>
    <w:rsid w:val="001275D3"/>
    <w:rsid w:val="00133273"/>
    <w:rsid w:val="001334CC"/>
    <w:rsid w:val="00134F48"/>
    <w:rsid w:val="00135BB7"/>
    <w:rsid w:val="00136F52"/>
    <w:rsid w:val="001451A2"/>
    <w:rsid w:val="00145BD0"/>
    <w:rsid w:val="00146F15"/>
    <w:rsid w:val="0015084D"/>
    <w:rsid w:val="001641D4"/>
    <w:rsid w:val="00164D67"/>
    <w:rsid w:val="001659AD"/>
    <w:rsid w:val="001665B7"/>
    <w:rsid w:val="00170C96"/>
    <w:rsid w:val="00171C4B"/>
    <w:rsid w:val="00172A29"/>
    <w:rsid w:val="00173290"/>
    <w:rsid w:val="00175182"/>
    <w:rsid w:val="00175805"/>
    <w:rsid w:val="00176E1F"/>
    <w:rsid w:val="001812A2"/>
    <w:rsid w:val="001822CE"/>
    <w:rsid w:val="001828B9"/>
    <w:rsid w:val="00184E1A"/>
    <w:rsid w:val="00185692"/>
    <w:rsid w:val="0018619E"/>
    <w:rsid w:val="00186E8A"/>
    <w:rsid w:val="0019304E"/>
    <w:rsid w:val="00194EE9"/>
    <w:rsid w:val="001A23BD"/>
    <w:rsid w:val="001A6462"/>
    <w:rsid w:val="001A6625"/>
    <w:rsid w:val="001B03B1"/>
    <w:rsid w:val="001B2C6C"/>
    <w:rsid w:val="001B7AF0"/>
    <w:rsid w:val="001C38F7"/>
    <w:rsid w:val="001C7F40"/>
    <w:rsid w:val="001D3EE9"/>
    <w:rsid w:val="001D508D"/>
    <w:rsid w:val="001D5503"/>
    <w:rsid w:val="001D594B"/>
    <w:rsid w:val="001E0298"/>
    <w:rsid w:val="001E1427"/>
    <w:rsid w:val="001E2D78"/>
    <w:rsid w:val="001E51A4"/>
    <w:rsid w:val="001E656F"/>
    <w:rsid w:val="001E77D1"/>
    <w:rsid w:val="001F0D8F"/>
    <w:rsid w:val="001F36E7"/>
    <w:rsid w:val="001F3E5C"/>
    <w:rsid w:val="00200951"/>
    <w:rsid w:val="00201397"/>
    <w:rsid w:val="00202505"/>
    <w:rsid w:val="00202B0B"/>
    <w:rsid w:val="00203BB2"/>
    <w:rsid w:val="00204610"/>
    <w:rsid w:val="00204B07"/>
    <w:rsid w:val="00205367"/>
    <w:rsid w:val="002060C8"/>
    <w:rsid w:val="0021612E"/>
    <w:rsid w:val="002163E1"/>
    <w:rsid w:val="0022086C"/>
    <w:rsid w:val="002210B8"/>
    <w:rsid w:val="00222A5C"/>
    <w:rsid w:val="00223C32"/>
    <w:rsid w:val="0022407E"/>
    <w:rsid w:val="0022451F"/>
    <w:rsid w:val="002248A9"/>
    <w:rsid w:val="002301BE"/>
    <w:rsid w:val="002303B9"/>
    <w:rsid w:val="00230D61"/>
    <w:rsid w:val="00232274"/>
    <w:rsid w:val="002325A4"/>
    <w:rsid w:val="00232B3E"/>
    <w:rsid w:val="002334AB"/>
    <w:rsid w:val="00233ED1"/>
    <w:rsid w:val="002367E7"/>
    <w:rsid w:val="00237129"/>
    <w:rsid w:val="00244A01"/>
    <w:rsid w:val="002452BD"/>
    <w:rsid w:val="002523BF"/>
    <w:rsid w:val="00252608"/>
    <w:rsid w:val="00255517"/>
    <w:rsid w:val="002577ED"/>
    <w:rsid w:val="00261780"/>
    <w:rsid w:val="002621C7"/>
    <w:rsid w:val="00263580"/>
    <w:rsid w:val="00263742"/>
    <w:rsid w:val="00263839"/>
    <w:rsid w:val="0026479C"/>
    <w:rsid w:val="00266055"/>
    <w:rsid w:val="00266970"/>
    <w:rsid w:val="00285FFE"/>
    <w:rsid w:val="00287137"/>
    <w:rsid w:val="00290ADA"/>
    <w:rsid w:val="0029146B"/>
    <w:rsid w:val="00293185"/>
    <w:rsid w:val="0029321F"/>
    <w:rsid w:val="00293CA0"/>
    <w:rsid w:val="00294F47"/>
    <w:rsid w:val="00297DC5"/>
    <w:rsid w:val="002A06D9"/>
    <w:rsid w:val="002A34B5"/>
    <w:rsid w:val="002A4E6A"/>
    <w:rsid w:val="002A7DA1"/>
    <w:rsid w:val="002B1983"/>
    <w:rsid w:val="002B33C8"/>
    <w:rsid w:val="002B3A54"/>
    <w:rsid w:val="002B4D27"/>
    <w:rsid w:val="002C5B46"/>
    <w:rsid w:val="002C5BCC"/>
    <w:rsid w:val="002C71F4"/>
    <w:rsid w:val="002D2F79"/>
    <w:rsid w:val="002D5026"/>
    <w:rsid w:val="002D64EB"/>
    <w:rsid w:val="002E2B8A"/>
    <w:rsid w:val="002F00F1"/>
    <w:rsid w:val="002F070E"/>
    <w:rsid w:val="002F4038"/>
    <w:rsid w:val="002F6DFA"/>
    <w:rsid w:val="00300163"/>
    <w:rsid w:val="0030305D"/>
    <w:rsid w:val="0030487C"/>
    <w:rsid w:val="00306C25"/>
    <w:rsid w:val="0030729C"/>
    <w:rsid w:val="00313792"/>
    <w:rsid w:val="00315402"/>
    <w:rsid w:val="00315783"/>
    <w:rsid w:val="003165AC"/>
    <w:rsid w:val="00320A17"/>
    <w:rsid w:val="00323E39"/>
    <w:rsid w:val="00326E06"/>
    <w:rsid w:val="00327545"/>
    <w:rsid w:val="0032760F"/>
    <w:rsid w:val="00332148"/>
    <w:rsid w:val="00332CD5"/>
    <w:rsid w:val="003347F7"/>
    <w:rsid w:val="003379DC"/>
    <w:rsid w:val="00337DC7"/>
    <w:rsid w:val="00341F25"/>
    <w:rsid w:val="00344A2F"/>
    <w:rsid w:val="00345D96"/>
    <w:rsid w:val="00345DFD"/>
    <w:rsid w:val="00346B08"/>
    <w:rsid w:val="003506F9"/>
    <w:rsid w:val="00350B8C"/>
    <w:rsid w:val="003545F4"/>
    <w:rsid w:val="00356523"/>
    <w:rsid w:val="0035701A"/>
    <w:rsid w:val="00357158"/>
    <w:rsid w:val="00357DFA"/>
    <w:rsid w:val="003614E1"/>
    <w:rsid w:val="00362CF0"/>
    <w:rsid w:val="00362EB4"/>
    <w:rsid w:val="00365296"/>
    <w:rsid w:val="00366389"/>
    <w:rsid w:val="00366FDB"/>
    <w:rsid w:val="00370516"/>
    <w:rsid w:val="0037138B"/>
    <w:rsid w:val="0037174D"/>
    <w:rsid w:val="00371BF7"/>
    <w:rsid w:val="003727D6"/>
    <w:rsid w:val="00377EF7"/>
    <w:rsid w:val="003817F1"/>
    <w:rsid w:val="00383C77"/>
    <w:rsid w:val="00391C5E"/>
    <w:rsid w:val="003929DF"/>
    <w:rsid w:val="003934DB"/>
    <w:rsid w:val="00394636"/>
    <w:rsid w:val="00395F82"/>
    <w:rsid w:val="003A05D8"/>
    <w:rsid w:val="003A3B63"/>
    <w:rsid w:val="003A5016"/>
    <w:rsid w:val="003A5186"/>
    <w:rsid w:val="003A6B98"/>
    <w:rsid w:val="003A7FFC"/>
    <w:rsid w:val="003B2A14"/>
    <w:rsid w:val="003B2E19"/>
    <w:rsid w:val="003B2F08"/>
    <w:rsid w:val="003B3540"/>
    <w:rsid w:val="003B3C83"/>
    <w:rsid w:val="003B4B1F"/>
    <w:rsid w:val="003B6D70"/>
    <w:rsid w:val="003B7BC5"/>
    <w:rsid w:val="003C0BE8"/>
    <w:rsid w:val="003C4564"/>
    <w:rsid w:val="003C58A6"/>
    <w:rsid w:val="003C7F03"/>
    <w:rsid w:val="003D0B31"/>
    <w:rsid w:val="003D351F"/>
    <w:rsid w:val="003D4E62"/>
    <w:rsid w:val="003D5FF9"/>
    <w:rsid w:val="003E134C"/>
    <w:rsid w:val="003E1F4D"/>
    <w:rsid w:val="003E5387"/>
    <w:rsid w:val="003E6FB3"/>
    <w:rsid w:val="003F1783"/>
    <w:rsid w:val="003F22CB"/>
    <w:rsid w:val="003F2CA9"/>
    <w:rsid w:val="003F33F3"/>
    <w:rsid w:val="003F3417"/>
    <w:rsid w:val="003F43E3"/>
    <w:rsid w:val="003F526A"/>
    <w:rsid w:val="003F5402"/>
    <w:rsid w:val="003F5E8A"/>
    <w:rsid w:val="0040046A"/>
    <w:rsid w:val="00404CC7"/>
    <w:rsid w:val="00405450"/>
    <w:rsid w:val="00410414"/>
    <w:rsid w:val="0041379D"/>
    <w:rsid w:val="00415781"/>
    <w:rsid w:val="0042079B"/>
    <w:rsid w:val="00422D70"/>
    <w:rsid w:val="00425286"/>
    <w:rsid w:val="00430292"/>
    <w:rsid w:val="00430AE8"/>
    <w:rsid w:val="0043286E"/>
    <w:rsid w:val="00434983"/>
    <w:rsid w:val="004359EE"/>
    <w:rsid w:val="004363D7"/>
    <w:rsid w:val="004372DD"/>
    <w:rsid w:val="00437868"/>
    <w:rsid w:val="0043795D"/>
    <w:rsid w:val="00437A64"/>
    <w:rsid w:val="00440DE6"/>
    <w:rsid w:val="004417D3"/>
    <w:rsid w:val="00443829"/>
    <w:rsid w:val="00444145"/>
    <w:rsid w:val="00446037"/>
    <w:rsid w:val="00447441"/>
    <w:rsid w:val="00447A67"/>
    <w:rsid w:val="0045026F"/>
    <w:rsid w:val="004504C6"/>
    <w:rsid w:val="00453B62"/>
    <w:rsid w:val="0045566B"/>
    <w:rsid w:val="00456062"/>
    <w:rsid w:val="0046155D"/>
    <w:rsid w:val="00464282"/>
    <w:rsid w:val="00466E93"/>
    <w:rsid w:val="00470C83"/>
    <w:rsid w:val="00470EA2"/>
    <w:rsid w:val="004712CD"/>
    <w:rsid w:val="00471DB0"/>
    <w:rsid w:val="00475A86"/>
    <w:rsid w:val="004769D3"/>
    <w:rsid w:val="00477E98"/>
    <w:rsid w:val="00480F38"/>
    <w:rsid w:val="0048288E"/>
    <w:rsid w:val="00483691"/>
    <w:rsid w:val="004852A8"/>
    <w:rsid w:val="004852F9"/>
    <w:rsid w:val="00485E64"/>
    <w:rsid w:val="00486553"/>
    <w:rsid w:val="00490186"/>
    <w:rsid w:val="0049152E"/>
    <w:rsid w:val="00491A75"/>
    <w:rsid w:val="00491BCB"/>
    <w:rsid w:val="00494610"/>
    <w:rsid w:val="00496367"/>
    <w:rsid w:val="00497327"/>
    <w:rsid w:val="004A0F6B"/>
    <w:rsid w:val="004A12B4"/>
    <w:rsid w:val="004A3BEA"/>
    <w:rsid w:val="004A5DEE"/>
    <w:rsid w:val="004B1E45"/>
    <w:rsid w:val="004B3D65"/>
    <w:rsid w:val="004C59C2"/>
    <w:rsid w:val="004C60E9"/>
    <w:rsid w:val="004C6305"/>
    <w:rsid w:val="004C6B78"/>
    <w:rsid w:val="004C6E32"/>
    <w:rsid w:val="004D12F6"/>
    <w:rsid w:val="004D21E0"/>
    <w:rsid w:val="004D5747"/>
    <w:rsid w:val="004D69D4"/>
    <w:rsid w:val="004D6CC5"/>
    <w:rsid w:val="004E0C2C"/>
    <w:rsid w:val="004E3086"/>
    <w:rsid w:val="004F06DF"/>
    <w:rsid w:val="004F10A1"/>
    <w:rsid w:val="004F63B1"/>
    <w:rsid w:val="004F7485"/>
    <w:rsid w:val="00501264"/>
    <w:rsid w:val="00501311"/>
    <w:rsid w:val="005044CD"/>
    <w:rsid w:val="005052F9"/>
    <w:rsid w:val="00506906"/>
    <w:rsid w:val="00506DF6"/>
    <w:rsid w:val="00510CAF"/>
    <w:rsid w:val="0051107C"/>
    <w:rsid w:val="005113D4"/>
    <w:rsid w:val="00512085"/>
    <w:rsid w:val="00515C2C"/>
    <w:rsid w:val="005165BC"/>
    <w:rsid w:val="00516BD8"/>
    <w:rsid w:val="005200F2"/>
    <w:rsid w:val="00522BF0"/>
    <w:rsid w:val="00523700"/>
    <w:rsid w:val="00523DE9"/>
    <w:rsid w:val="00525DD9"/>
    <w:rsid w:val="0053115A"/>
    <w:rsid w:val="00531254"/>
    <w:rsid w:val="00533AE8"/>
    <w:rsid w:val="00536940"/>
    <w:rsid w:val="00536BA9"/>
    <w:rsid w:val="00536D1B"/>
    <w:rsid w:val="005377D7"/>
    <w:rsid w:val="00540266"/>
    <w:rsid w:val="0054109B"/>
    <w:rsid w:val="005430E0"/>
    <w:rsid w:val="005458D4"/>
    <w:rsid w:val="00545F8B"/>
    <w:rsid w:val="00546A5A"/>
    <w:rsid w:val="00547BAB"/>
    <w:rsid w:val="0055069C"/>
    <w:rsid w:val="00550B2A"/>
    <w:rsid w:val="00553B29"/>
    <w:rsid w:val="00554617"/>
    <w:rsid w:val="0055547B"/>
    <w:rsid w:val="0056146D"/>
    <w:rsid w:val="005638D1"/>
    <w:rsid w:val="00565CEE"/>
    <w:rsid w:val="00566457"/>
    <w:rsid w:val="00571ABC"/>
    <w:rsid w:val="005722A0"/>
    <w:rsid w:val="00575CA3"/>
    <w:rsid w:val="005850ED"/>
    <w:rsid w:val="005856E4"/>
    <w:rsid w:val="005856F3"/>
    <w:rsid w:val="00586C2B"/>
    <w:rsid w:val="005871A1"/>
    <w:rsid w:val="005874B3"/>
    <w:rsid w:val="00590F6C"/>
    <w:rsid w:val="00595205"/>
    <w:rsid w:val="00596EEA"/>
    <w:rsid w:val="005A1A85"/>
    <w:rsid w:val="005A35E0"/>
    <w:rsid w:val="005A40DE"/>
    <w:rsid w:val="005A48C8"/>
    <w:rsid w:val="005A67A6"/>
    <w:rsid w:val="005A713F"/>
    <w:rsid w:val="005A7377"/>
    <w:rsid w:val="005B02B9"/>
    <w:rsid w:val="005B06A4"/>
    <w:rsid w:val="005B1D8F"/>
    <w:rsid w:val="005B5532"/>
    <w:rsid w:val="005B746F"/>
    <w:rsid w:val="005C1177"/>
    <w:rsid w:val="005C1593"/>
    <w:rsid w:val="005C165B"/>
    <w:rsid w:val="005C16D4"/>
    <w:rsid w:val="005C610B"/>
    <w:rsid w:val="005C6918"/>
    <w:rsid w:val="005D2F63"/>
    <w:rsid w:val="005D3023"/>
    <w:rsid w:val="005D30BC"/>
    <w:rsid w:val="005D3CD7"/>
    <w:rsid w:val="005D5CFC"/>
    <w:rsid w:val="005D7401"/>
    <w:rsid w:val="005E0F1D"/>
    <w:rsid w:val="005E0F95"/>
    <w:rsid w:val="005E1EB5"/>
    <w:rsid w:val="005E397D"/>
    <w:rsid w:val="005E616F"/>
    <w:rsid w:val="005E7DF1"/>
    <w:rsid w:val="005F066B"/>
    <w:rsid w:val="005F17B1"/>
    <w:rsid w:val="005F60C6"/>
    <w:rsid w:val="005F61FC"/>
    <w:rsid w:val="006016F6"/>
    <w:rsid w:val="00602A1A"/>
    <w:rsid w:val="00603750"/>
    <w:rsid w:val="00605125"/>
    <w:rsid w:val="00605B72"/>
    <w:rsid w:val="00606614"/>
    <w:rsid w:val="0060666D"/>
    <w:rsid w:val="00606F96"/>
    <w:rsid w:val="00610348"/>
    <w:rsid w:val="0061129B"/>
    <w:rsid w:val="00611943"/>
    <w:rsid w:val="00611E25"/>
    <w:rsid w:val="00611E76"/>
    <w:rsid w:val="00612E70"/>
    <w:rsid w:val="00613006"/>
    <w:rsid w:val="00620390"/>
    <w:rsid w:val="00620964"/>
    <w:rsid w:val="00626436"/>
    <w:rsid w:val="00626C30"/>
    <w:rsid w:val="00627117"/>
    <w:rsid w:val="006322A5"/>
    <w:rsid w:val="0063324D"/>
    <w:rsid w:val="006346ED"/>
    <w:rsid w:val="0063689D"/>
    <w:rsid w:val="006400E0"/>
    <w:rsid w:val="00641287"/>
    <w:rsid w:val="00642CFD"/>
    <w:rsid w:val="00646216"/>
    <w:rsid w:val="00655125"/>
    <w:rsid w:val="00655562"/>
    <w:rsid w:val="006605CF"/>
    <w:rsid w:val="00663226"/>
    <w:rsid w:val="00663D26"/>
    <w:rsid w:val="00666C0B"/>
    <w:rsid w:val="00667020"/>
    <w:rsid w:val="00667119"/>
    <w:rsid w:val="00671AD5"/>
    <w:rsid w:val="0067238B"/>
    <w:rsid w:val="0068104E"/>
    <w:rsid w:val="00681146"/>
    <w:rsid w:val="00681619"/>
    <w:rsid w:val="0068180D"/>
    <w:rsid w:val="00690380"/>
    <w:rsid w:val="00691332"/>
    <w:rsid w:val="00693618"/>
    <w:rsid w:val="00694077"/>
    <w:rsid w:val="00694A1C"/>
    <w:rsid w:val="00695E7E"/>
    <w:rsid w:val="0069759C"/>
    <w:rsid w:val="006A0246"/>
    <w:rsid w:val="006A4F49"/>
    <w:rsid w:val="006A554C"/>
    <w:rsid w:val="006A71EB"/>
    <w:rsid w:val="006B0BA1"/>
    <w:rsid w:val="006B1D66"/>
    <w:rsid w:val="006B2027"/>
    <w:rsid w:val="006B2752"/>
    <w:rsid w:val="006B4442"/>
    <w:rsid w:val="006B47E8"/>
    <w:rsid w:val="006B651D"/>
    <w:rsid w:val="006B7079"/>
    <w:rsid w:val="006B71D0"/>
    <w:rsid w:val="006B7846"/>
    <w:rsid w:val="006C0B16"/>
    <w:rsid w:val="006C1C95"/>
    <w:rsid w:val="006C3A93"/>
    <w:rsid w:val="006C564B"/>
    <w:rsid w:val="006C6E33"/>
    <w:rsid w:val="006D0236"/>
    <w:rsid w:val="006D20C5"/>
    <w:rsid w:val="006D291D"/>
    <w:rsid w:val="006D2F47"/>
    <w:rsid w:val="006D366B"/>
    <w:rsid w:val="006D51D9"/>
    <w:rsid w:val="006D526C"/>
    <w:rsid w:val="006D526F"/>
    <w:rsid w:val="006D5304"/>
    <w:rsid w:val="006D5915"/>
    <w:rsid w:val="006D6832"/>
    <w:rsid w:val="006D6924"/>
    <w:rsid w:val="006D72FC"/>
    <w:rsid w:val="006D7875"/>
    <w:rsid w:val="006E39B5"/>
    <w:rsid w:val="006E46DB"/>
    <w:rsid w:val="006E4EEB"/>
    <w:rsid w:val="006E73C5"/>
    <w:rsid w:val="006E758F"/>
    <w:rsid w:val="006E7E15"/>
    <w:rsid w:val="006F3323"/>
    <w:rsid w:val="006F6BF7"/>
    <w:rsid w:val="00703B33"/>
    <w:rsid w:val="00710FAE"/>
    <w:rsid w:val="0071193C"/>
    <w:rsid w:val="00711CD5"/>
    <w:rsid w:val="0071245C"/>
    <w:rsid w:val="00720197"/>
    <w:rsid w:val="007269C1"/>
    <w:rsid w:val="00726F02"/>
    <w:rsid w:val="0072760C"/>
    <w:rsid w:val="00727FD9"/>
    <w:rsid w:val="00736FA6"/>
    <w:rsid w:val="00743F43"/>
    <w:rsid w:val="00744B7A"/>
    <w:rsid w:val="00745C19"/>
    <w:rsid w:val="007519D8"/>
    <w:rsid w:val="007547A5"/>
    <w:rsid w:val="007549FA"/>
    <w:rsid w:val="00754FDF"/>
    <w:rsid w:val="00762A73"/>
    <w:rsid w:val="0076443F"/>
    <w:rsid w:val="007668E1"/>
    <w:rsid w:val="00767D0E"/>
    <w:rsid w:val="00773326"/>
    <w:rsid w:val="007737AF"/>
    <w:rsid w:val="00774D66"/>
    <w:rsid w:val="00781C4F"/>
    <w:rsid w:val="007828B0"/>
    <w:rsid w:val="007834EB"/>
    <w:rsid w:val="007855D0"/>
    <w:rsid w:val="00792AC2"/>
    <w:rsid w:val="007933CE"/>
    <w:rsid w:val="007A3559"/>
    <w:rsid w:val="007A45E3"/>
    <w:rsid w:val="007A6CA5"/>
    <w:rsid w:val="007B03A7"/>
    <w:rsid w:val="007B16BF"/>
    <w:rsid w:val="007B19FD"/>
    <w:rsid w:val="007B24D4"/>
    <w:rsid w:val="007B4D39"/>
    <w:rsid w:val="007B7858"/>
    <w:rsid w:val="007B7C05"/>
    <w:rsid w:val="007C46F9"/>
    <w:rsid w:val="007C57E1"/>
    <w:rsid w:val="007C6023"/>
    <w:rsid w:val="007D7DEB"/>
    <w:rsid w:val="007E1A9F"/>
    <w:rsid w:val="007E28F4"/>
    <w:rsid w:val="007E4AEC"/>
    <w:rsid w:val="007E5AA6"/>
    <w:rsid w:val="007E5F26"/>
    <w:rsid w:val="007E691D"/>
    <w:rsid w:val="007E75A2"/>
    <w:rsid w:val="007F24DC"/>
    <w:rsid w:val="007F39A5"/>
    <w:rsid w:val="007F4CDF"/>
    <w:rsid w:val="008021D1"/>
    <w:rsid w:val="0080236F"/>
    <w:rsid w:val="008034EF"/>
    <w:rsid w:val="008070DA"/>
    <w:rsid w:val="008078B1"/>
    <w:rsid w:val="008107DA"/>
    <w:rsid w:val="00810A8B"/>
    <w:rsid w:val="008152B5"/>
    <w:rsid w:val="008166AD"/>
    <w:rsid w:val="00817AE7"/>
    <w:rsid w:val="00823339"/>
    <w:rsid w:val="0082407C"/>
    <w:rsid w:val="00827E5A"/>
    <w:rsid w:val="00830FFD"/>
    <w:rsid w:val="0083589C"/>
    <w:rsid w:val="00840373"/>
    <w:rsid w:val="00840ECD"/>
    <w:rsid w:val="00844E0C"/>
    <w:rsid w:val="0084619F"/>
    <w:rsid w:val="008461E1"/>
    <w:rsid w:val="00846672"/>
    <w:rsid w:val="008474F3"/>
    <w:rsid w:val="008509CF"/>
    <w:rsid w:val="00851264"/>
    <w:rsid w:val="0085514D"/>
    <w:rsid w:val="00856B20"/>
    <w:rsid w:val="008571FC"/>
    <w:rsid w:val="00865483"/>
    <w:rsid w:val="008758A4"/>
    <w:rsid w:val="00880EA3"/>
    <w:rsid w:val="00890A07"/>
    <w:rsid w:val="00893520"/>
    <w:rsid w:val="0089385D"/>
    <w:rsid w:val="00894795"/>
    <w:rsid w:val="0089490C"/>
    <w:rsid w:val="00895862"/>
    <w:rsid w:val="00895B91"/>
    <w:rsid w:val="00896566"/>
    <w:rsid w:val="00896A15"/>
    <w:rsid w:val="008A0D26"/>
    <w:rsid w:val="008A3617"/>
    <w:rsid w:val="008A4609"/>
    <w:rsid w:val="008A4E29"/>
    <w:rsid w:val="008B0243"/>
    <w:rsid w:val="008B04F5"/>
    <w:rsid w:val="008B3072"/>
    <w:rsid w:val="008C4C06"/>
    <w:rsid w:val="008C6A6A"/>
    <w:rsid w:val="008D0268"/>
    <w:rsid w:val="008D045D"/>
    <w:rsid w:val="008D128D"/>
    <w:rsid w:val="008D1A10"/>
    <w:rsid w:val="008D42E9"/>
    <w:rsid w:val="008D5C00"/>
    <w:rsid w:val="008E4883"/>
    <w:rsid w:val="008E64B9"/>
    <w:rsid w:val="008F0CF2"/>
    <w:rsid w:val="008F1AEA"/>
    <w:rsid w:val="008F7795"/>
    <w:rsid w:val="009039AE"/>
    <w:rsid w:val="00904B71"/>
    <w:rsid w:val="00907580"/>
    <w:rsid w:val="009127F4"/>
    <w:rsid w:val="0091313D"/>
    <w:rsid w:val="00913155"/>
    <w:rsid w:val="0091739E"/>
    <w:rsid w:val="0092092F"/>
    <w:rsid w:val="009225CB"/>
    <w:rsid w:val="00925EB9"/>
    <w:rsid w:val="009274A6"/>
    <w:rsid w:val="00927951"/>
    <w:rsid w:val="009307D2"/>
    <w:rsid w:val="009334D6"/>
    <w:rsid w:val="00940227"/>
    <w:rsid w:val="00942AB5"/>
    <w:rsid w:val="009439A4"/>
    <w:rsid w:val="0094616F"/>
    <w:rsid w:val="0094762C"/>
    <w:rsid w:val="00947D12"/>
    <w:rsid w:val="0095016A"/>
    <w:rsid w:val="0095611B"/>
    <w:rsid w:val="00957897"/>
    <w:rsid w:val="0096149D"/>
    <w:rsid w:val="00961AAC"/>
    <w:rsid w:val="00962FB7"/>
    <w:rsid w:val="00965152"/>
    <w:rsid w:val="009673B9"/>
    <w:rsid w:val="00970625"/>
    <w:rsid w:val="00971A7D"/>
    <w:rsid w:val="009736A6"/>
    <w:rsid w:val="0097494A"/>
    <w:rsid w:val="00976F25"/>
    <w:rsid w:val="00983450"/>
    <w:rsid w:val="00987356"/>
    <w:rsid w:val="0099006B"/>
    <w:rsid w:val="009921FE"/>
    <w:rsid w:val="00994C4E"/>
    <w:rsid w:val="00996FB4"/>
    <w:rsid w:val="00997BFC"/>
    <w:rsid w:val="009A0244"/>
    <w:rsid w:val="009A0CE2"/>
    <w:rsid w:val="009A2181"/>
    <w:rsid w:val="009A64F1"/>
    <w:rsid w:val="009B25E1"/>
    <w:rsid w:val="009B2D54"/>
    <w:rsid w:val="009B4762"/>
    <w:rsid w:val="009B6E6F"/>
    <w:rsid w:val="009C07DF"/>
    <w:rsid w:val="009C2638"/>
    <w:rsid w:val="009C592E"/>
    <w:rsid w:val="009C6757"/>
    <w:rsid w:val="009D1A8A"/>
    <w:rsid w:val="009D1D3A"/>
    <w:rsid w:val="009D78A2"/>
    <w:rsid w:val="009E297D"/>
    <w:rsid w:val="009E32F6"/>
    <w:rsid w:val="009E7836"/>
    <w:rsid w:val="009F4CDC"/>
    <w:rsid w:val="00A0035A"/>
    <w:rsid w:val="00A040B6"/>
    <w:rsid w:val="00A05D6B"/>
    <w:rsid w:val="00A060AC"/>
    <w:rsid w:val="00A1255F"/>
    <w:rsid w:val="00A13822"/>
    <w:rsid w:val="00A13FB1"/>
    <w:rsid w:val="00A1444E"/>
    <w:rsid w:val="00A145BA"/>
    <w:rsid w:val="00A15004"/>
    <w:rsid w:val="00A20A0D"/>
    <w:rsid w:val="00A20F49"/>
    <w:rsid w:val="00A22DEA"/>
    <w:rsid w:val="00A24A61"/>
    <w:rsid w:val="00A26034"/>
    <w:rsid w:val="00A26EF3"/>
    <w:rsid w:val="00A31C93"/>
    <w:rsid w:val="00A32EFD"/>
    <w:rsid w:val="00A3317A"/>
    <w:rsid w:val="00A402C5"/>
    <w:rsid w:val="00A40DC4"/>
    <w:rsid w:val="00A4169C"/>
    <w:rsid w:val="00A43C54"/>
    <w:rsid w:val="00A448A6"/>
    <w:rsid w:val="00A44D3F"/>
    <w:rsid w:val="00A44E3E"/>
    <w:rsid w:val="00A45313"/>
    <w:rsid w:val="00A45C27"/>
    <w:rsid w:val="00A465E9"/>
    <w:rsid w:val="00A4754B"/>
    <w:rsid w:val="00A47EAF"/>
    <w:rsid w:val="00A5119B"/>
    <w:rsid w:val="00A56F16"/>
    <w:rsid w:val="00A658D2"/>
    <w:rsid w:val="00A6684D"/>
    <w:rsid w:val="00A67F1D"/>
    <w:rsid w:val="00A70A20"/>
    <w:rsid w:val="00A74D59"/>
    <w:rsid w:val="00A75D46"/>
    <w:rsid w:val="00A80009"/>
    <w:rsid w:val="00A80A9E"/>
    <w:rsid w:val="00A81183"/>
    <w:rsid w:val="00A84017"/>
    <w:rsid w:val="00A904A7"/>
    <w:rsid w:val="00A93970"/>
    <w:rsid w:val="00A94BCC"/>
    <w:rsid w:val="00A96E50"/>
    <w:rsid w:val="00AA1697"/>
    <w:rsid w:val="00AA1B2E"/>
    <w:rsid w:val="00AA3A10"/>
    <w:rsid w:val="00AA5A9F"/>
    <w:rsid w:val="00AA71AE"/>
    <w:rsid w:val="00AA73CA"/>
    <w:rsid w:val="00AB01BB"/>
    <w:rsid w:val="00AB6E53"/>
    <w:rsid w:val="00AB731D"/>
    <w:rsid w:val="00AC0564"/>
    <w:rsid w:val="00AC4F05"/>
    <w:rsid w:val="00AD36B7"/>
    <w:rsid w:val="00AD62F1"/>
    <w:rsid w:val="00AD6D82"/>
    <w:rsid w:val="00AD7ABD"/>
    <w:rsid w:val="00AE1B48"/>
    <w:rsid w:val="00AE1C6E"/>
    <w:rsid w:val="00AE1F23"/>
    <w:rsid w:val="00AE20FC"/>
    <w:rsid w:val="00AE51EB"/>
    <w:rsid w:val="00AE6AC5"/>
    <w:rsid w:val="00AE6EFE"/>
    <w:rsid w:val="00AE7F5E"/>
    <w:rsid w:val="00AF254A"/>
    <w:rsid w:val="00AF3718"/>
    <w:rsid w:val="00AF3C9C"/>
    <w:rsid w:val="00AF483F"/>
    <w:rsid w:val="00AF4B7F"/>
    <w:rsid w:val="00B000EB"/>
    <w:rsid w:val="00B00FBD"/>
    <w:rsid w:val="00B0145D"/>
    <w:rsid w:val="00B065BC"/>
    <w:rsid w:val="00B11D3C"/>
    <w:rsid w:val="00B133A3"/>
    <w:rsid w:val="00B147DB"/>
    <w:rsid w:val="00B150CB"/>
    <w:rsid w:val="00B16FAF"/>
    <w:rsid w:val="00B170A0"/>
    <w:rsid w:val="00B17742"/>
    <w:rsid w:val="00B208FD"/>
    <w:rsid w:val="00B2208C"/>
    <w:rsid w:val="00B23876"/>
    <w:rsid w:val="00B32731"/>
    <w:rsid w:val="00B32BE9"/>
    <w:rsid w:val="00B34260"/>
    <w:rsid w:val="00B3488C"/>
    <w:rsid w:val="00B360CE"/>
    <w:rsid w:val="00B36332"/>
    <w:rsid w:val="00B370CE"/>
    <w:rsid w:val="00B42D52"/>
    <w:rsid w:val="00B4331D"/>
    <w:rsid w:val="00B438FC"/>
    <w:rsid w:val="00B446F7"/>
    <w:rsid w:val="00B472F9"/>
    <w:rsid w:val="00B55703"/>
    <w:rsid w:val="00B61ED2"/>
    <w:rsid w:val="00B631AA"/>
    <w:rsid w:val="00B6323B"/>
    <w:rsid w:val="00B655A2"/>
    <w:rsid w:val="00B67B68"/>
    <w:rsid w:val="00B720B9"/>
    <w:rsid w:val="00B723B6"/>
    <w:rsid w:val="00B76E26"/>
    <w:rsid w:val="00B77EE1"/>
    <w:rsid w:val="00B809DF"/>
    <w:rsid w:val="00B81A1D"/>
    <w:rsid w:val="00B82C37"/>
    <w:rsid w:val="00B8380A"/>
    <w:rsid w:val="00B871EC"/>
    <w:rsid w:val="00B87759"/>
    <w:rsid w:val="00B9022C"/>
    <w:rsid w:val="00B90256"/>
    <w:rsid w:val="00B922D9"/>
    <w:rsid w:val="00B931DF"/>
    <w:rsid w:val="00B93F33"/>
    <w:rsid w:val="00B942C9"/>
    <w:rsid w:val="00B95949"/>
    <w:rsid w:val="00B95E2D"/>
    <w:rsid w:val="00B97B45"/>
    <w:rsid w:val="00BA1611"/>
    <w:rsid w:val="00BA557B"/>
    <w:rsid w:val="00BA575A"/>
    <w:rsid w:val="00BA640E"/>
    <w:rsid w:val="00BA759D"/>
    <w:rsid w:val="00BB0303"/>
    <w:rsid w:val="00BB12E9"/>
    <w:rsid w:val="00BB27F3"/>
    <w:rsid w:val="00BB285C"/>
    <w:rsid w:val="00BB2CC4"/>
    <w:rsid w:val="00BB32A0"/>
    <w:rsid w:val="00BB64A7"/>
    <w:rsid w:val="00BC5A9D"/>
    <w:rsid w:val="00BC6068"/>
    <w:rsid w:val="00BC6DF5"/>
    <w:rsid w:val="00BC6F9E"/>
    <w:rsid w:val="00BD4307"/>
    <w:rsid w:val="00BE17F1"/>
    <w:rsid w:val="00BE1987"/>
    <w:rsid w:val="00BE209F"/>
    <w:rsid w:val="00BE5E6A"/>
    <w:rsid w:val="00BE6141"/>
    <w:rsid w:val="00BE668B"/>
    <w:rsid w:val="00BE6C21"/>
    <w:rsid w:val="00BF0015"/>
    <w:rsid w:val="00BF11CA"/>
    <w:rsid w:val="00BF79D4"/>
    <w:rsid w:val="00C02AAD"/>
    <w:rsid w:val="00C05A57"/>
    <w:rsid w:val="00C100B7"/>
    <w:rsid w:val="00C10462"/>
    <w:rsid w:val="00C120BC"/>
    <w:rsid w:val="00C1439A"/>
    <w:rsid w:val="00C15676"/>
    <w:rsid w:val="00C17B6D"/>
    <w:rsid w:val="00C206E5"/>
    <w:rsid w:val="00C221FD"/>
    <w:rsid w:val="00C236D0"/>
    <w:rsid w:val="00C248D3"/>
    <w:rsid w:val="00C26B4C"/>
    <w:rsid w:val="00C30B5E"/>
    <w:rsid w:val="00C328C8"/>
    <w:rsid w:val="00C33C24"/>
    <w:rsid w:val="00C365B2"/>
    <w:rsid w:val="00C375FA"/>
    <w:rsid w:val="00C4010A"/>
    <w:rsid w:val="00C44CA9"/>
    <w:rsid w:val="00C46A2C"/>
    <w:rsid w:val="00C47A22"/>
    <w:rsid w:val="00C5274C"/>
    <w:rsid w:val="00C61DD6"/>
    <w:rsid w:val="00C66977"/>
    <w:rsid w:val="00C67074"/>
    <w:rsid w:val="00C70F01"/>
    <w:rsid w:val="00C72FCA"/>
    <w:rsid w:val="00C74371"/>
    <w:rsid w:val="00C8009B"/>
    <w:rsid w:val="00C813F6"/>
    <w:rsid w:val="00C85E5A"/>
    <w:rsid w:val="00C8709A"/>
    <w:rsid w:val="00C919FD"/>
    <w:rsid w:val="00CA0154"/>
    <w:rsid w:val="00CA46A8"/>
    <w:rsid w:val="00CA4F9D"/>
    <w:rsid w:val="00CA7BC2"/>
    <w:rsid w:val="00CB0DBA"/>
    <w:rsid w:val="00CB1B1F"/>
    <w:rsid w:val="00CB282F"/>
    <w:rsid w:val="00CB2D02"/>
    <w:rsid w:val="00CB46DB"/>
    <w:rsid w:val="00CB49DB"/>
    <w:rsid w:val="00CB582F"/>
    <w:rsid w:val="00CB6799"/>
    <w:rsid w:val="00CB6B01"/>
    <w:rsid w:val="00CB700E"/>
    <w:rsid w:val="00CC039A"/>
    <w:rsid w:val="00CC1B43"/>
    <w:rsid w:val="00CC2F2B"/>
    <w:rsid w:val="00CC36D7"/>
    <w:rsid w:val="00CC37DE"/>
    <w:rsid w:val="00CC4D88"/>
    <w:rsid w:val="00CC4E82"/>
    <w:rsid w:val="00CC5C71"/>
    <w:rsid w:val="00CC7E1F"/>
    <w:rsid w:val="00CC7E28"/>
    <w:rsid w:val="00CD3958"/>
    <w:rsid w:val="00CD45E9"/>
    <w:rsid w:val="00CE15E8"/>
    <w:rsid w:val="00CE3009"/>
    <w:rsid w:val="00CE31B1"/>
    <w:rsid w:val="00CE3A2C"/>
    <w:rsid w:val="00CE5D0B"/>
    <w:rsid w:val="00CE7613"/>
    <w:rsid w:val="00CF17BE"/>
    <w:rsid w:val="00CF1891"/>
    <w:rsid w:val="00CF1936"/>
    <w:rsid w:val="00CF2EE9"/>
    <w:rsid w:val="00CF6A1B"/>
    <w:rsid w:val="00D00D45"/>
    <w:rsid w:val="00D01961"/>
    <w:rsid w:val="00D058BA"/>
    <w:rsid w:val="00D17B3B"/>
    <w:rsid w:val="00D17D5D"/>
    <w:rsid w:val="00D20066"/>
    <w:rsid w:val="00D21E16"/>
    <w:rsid w:val="00D2560B"/>
    <w:rsid w:val="00D27C86"/>
    <w:rsid w:val="00D368A6"/>
    <w:rsid w:val="00D413CD"/>
    <w:rsid w:val="00D42157"/>
    <w:rsid w:val="00D466E3"/>
    <w:rsid w:val="00D502DA"/>
    <w:rsid w:val="00D5283E"/>
    <w:rsid w:val="00D55307"/>
    <w:rsid w:val="00D578D0"/>
    <w:rsid w:val="00D63B65"/>
    <w:rsid w:val="00D66115"/>
    <w:rsid w:val="00D66275"/>
    <w:rsid w:val="00D671D3"/>
    <w:rsid w:val="00D71EC6"/>
    <w:rsid w:val="00D73006"/>
    <w:rsid w:val="00D844BD"/>
    <w:rsid w:val="00D87386"/>
    <w:rsid w:val="00D90B06"/>
    <w:rsid w:val="00D9274B"/>
    <w:rsid w:val="00D92CF2"/>
    <w:rsid w:val="00D94632"/>
    <w:rsid w:val="00D95527"/>
    <w:rsid w:val="00D978C4"/>
    <w:rsid w:val="00D97AE4"/>
    <w:rsid w:val="00DA71A3"/>
    <w:rsid w:val="00DB1A9F"/>
    <w:rsid w:val="00DB1FE1"/>
    <w:rsid w:val="00DB4776"/>
    <w:rsid w:val="00DB48D1"/>
    <w:rsid w:val="00DC3512"/>
    <w:rsid w:val="00DC354F"/>
    <w:rsid w:val="00DC3FA0"/>
    <w:rsid w:val="00DC437F"/>
    <w:rsid w:val="00DD058E"/>
    <w:rsid w:val="00DD1B5C"/>
    <w:rsid w:val="00DD28DC"/>
    <w:rsid w:val="00DD4EBB"/>
    <w:rsid w:val="00DD5CB0"/>
    <w:rsid w:val="00DD6B7A"/>
    <w:rsid w:val="00DD7508"/>
    <w:rsid w:val="00DE0732"/>
    <w:rsid w:val="00DE153F"/>
    <w:rsid w:val="00DF5DFE"/>
    <w:rsid w:val="00DF7265"/>
    <w:rsid w:val="00E01D89"/>
    <w:rsid w:val="00E04CA1"/>
    <w:rsid w:val="00E0643A"/>
    <w:rsid w:val="00E06DE9"/>
    <w:rsid w:val="00E073B5"/>
    <w:rsid w:val="00E1209B"/>
    <w:rsid w:val="00E14B16"/>
    <w:rsid w:val="00E17645"/>
    <w:rsid w:val="00E222D5"/>
    <w:rsid w:val="00E22AD8"/>
    <w:rsid w:val="00E244BD"/>
    <w:rsid w:val="00E25260"/>
    <w:rsid w:val="00E273BB"/>
    <w:rsid w:val="00E306FF"/>
    <w:rsid w:val="00E307C6"/>
    <w:rsid w:val="00E30B50"/>
    <w:rsid w:val="00E31086"/>
    <w:rsid w:val="00E350D9"/>
    <w:rsid w:val="00E41BFE"/>
    <w:rsid w:val="00E42C3E"/>
    <w:rsid w:val="00E45AC9"/>
    <w:rsid w:val="00E476BF"/>
    <w:rsid w:val="00E47D6B"/>
    <w:rsid w:val="00E51F49"/>
    <w:rsid w:val="00E52108"/>
    <w:rsid w:val="00E52F3F"/>
    <w:rsid w:val="00E551A0"/>
    <w:rsid w:val="00E601B3"/>
    <w:rsid w:val="00E60E18"/>
    <w:rsid w:val="00E64D78"/>
    <w:rsid w:val="00E65869"/>
    <w:rsid w:val="00E65C44"/>
    <w:rsid w:val="00E6707F"/>
    <w:rsid w:val="00E677E7"/>
    <w:rsid w:val="00E7117F"/>
    <w:rsid w:val="00E72D59"/>
    <w:rsid w:val="00E7416E"/>
    <w:rsid w:val="00E749D8"/>
    <w:rsid w:val="00E7619F"/>
    <w:rsid w:val="00E81C97"/>
    <w:rsid w:val="00E84277"/>
    <w:rsid w:val="00E86CE0"/>
    <w:rsid w:val="00E87112"/>
    <w:rsid w:val="00E87D1D"/>
    <w:rsid w:val="00E9059C"/>
    <w:rsid w:val="00E9685E"/>
    <w:rsid w:val="00E974DF"/>
    <w:rsid w:val="00EA29C3"/>
    <w:rsid w:val="00EA5109"/>
    <w:rsid w:val="00EA60C9"/>
    <w:rsid w:val="00EA6B23"/>
    <w:rsid w:val="00EA6EA0"/>
    <w:rsid w:val="00EB3169"/>
    <w:rsid w:val="00EB3E8A"/>
    <w:rsid w:val="00EB6244"/>
    <w:rsid w:val="00EB7EC1"/>
    <w:rsid w:val="00EC5724"/>
    <w:rsid w:val="00EC5A2D"/>
    <w:rsid w:val="00EC629C"/>
    <w:rsid w:val="00ED31A5"/>
    <w:rsid w:val="00ED3DF7"/>
    <w:rsid w:val="00ED73A6"/>
    <w:rsid w:val="00ED7A85"/>
    <w:rsid w:val="00EE107F"/>
    <w:rsid w:val="00EE28B3"/>
    <w:rsid w:val="00EE2970"/>
    <w:rsid w:val="00EE5C44"/>
    <w:rsid w:val="00EE5D0C"/>
    <w:rsid w:val="00EF03CB"/>
    <w:rsid w:val="00EF079F"/>
    <w:rsid w:val="00EF33AD"/>
    <w:rsid w:val="00F003C0"/>
    <w:rsid w:val="00F01A46"/>
    <w:rsid w:val="00F01F10"/>
    <w:rsid w:val="00F02E39"/>
    <w:rsid w:val="00F037FC"/>
    <w:rsid w:val="00F05BB2"/>
    <w:rsid w:val="00F060B6"/>
    <w:rsid w:val="00F104BF"/>
    <w:rsid w:val="00F12873"/>
    <w:rsid w:val="00F13026"/>
    <w:rsid w:val="00F134DE"/>
    <w:rsid w:val="00F15091"/>
    <w:rsid w:val="00F21B56"/>
    <w:rsid w:val="00F25FBF"/>
    <w:rsid w:val="00F2645C"/>
    <w:rsid w:val="00F2653E"/>
    <w:rsid w:val="00F27CED"/>
    <w:rsid w:val="00F303C3"/>
    <w:rsid w:val="00F358E1"/>
    <w:rsid w:val="00F35BD6"/>
    <w:rsid w:val="00F40DDE"/>
    <w:rsid w:val="00F42421"/>
    <w:rsid w:val="00F4375E"/>
    <w:rsid w:val="00F4520C"/>
    <w:rsid w:val="00F45A33"/>
    <w:rsid w:val="00F468CF"/>
    <w:rsid w:val="00F5278D"/>
    <w:rsid w:val="00F52F89"/>
    <w:rsid w:val="00F60ECF"/>
    <w:rsid w:val="00F641D9"/>
    <w:rsid w:val="00F67252"/>
    <w:rsid w:val="00F71449"/>
    <w:rsid w:val="00F72671"/>
    <w:rsid w:val="00F730BF"/>
    <w:rsid w:val="00F7586C"/>
    <w:rsid w:val="00F8654E"/>
    <w:rsid w:val="00F8742E"/>
    <w:rsid w:val="00F93070"/>
    <w:rsid w:val="00F959E7"/>
    <w:rsid w:val="00FA21DB"/>
    <w:rsid w:val="00FA2412"/>
    <w:rsid w:val="00FA393E"/>
    <w:rsid w:val="00FA44C9"/>
    <w:rsid w:val="00FA45AC"/>
    <w:rsid w:val="00FA66B5"/>
    <w:rsid w:val="00FB069C"/>
    <w:rsid w:val="00FB0DC5"/>
    <w:rsid w:val="00FB14D8"/>
    <w:rsid w:val="00FB2168"/>
    <w:rsid w:val="00FB2948"/>
    <w:rsid w:val="00FB3A4D"/>
    <w:rsid w:val="00FB65BC"/>
    <w:rsid w:val="00FB711B"/>
    <w:rsid w:val="00FC180B"/>
    <w:rsid w:val="00FC1864"/>
    <w:rsid w:val="00FC1BE4"/>
    <w:rsid w:val="00FC25CB"/>
    <w:rsid w:val="00FC3EC1"/>
    <w:rsid w:val="00FC5B87"/>
    <w:rsid w:val="00FC6659"/>
    <w:rsid w:val="00FC6D9A"/>
    <w:rsid w:val="00FD25A4"/>
    <w:rsid w:val="00FD5F6A"/>
    <w:rsid w:val="00FE214D"/>
    <w:rsid w:val="00FE224B"/>
    <w:rsid w:val="00FE3D02"/>
    <w:rsid w:val="00FE4E64"/>
    <w:rsid w:val="00FF077B"/>
    <w:rsid w:val="00FF0F47"/>
    <w:rsid w:val="00FF2B5D"/>
    <w:rsid w:val="00FF2F5E"/>
    <w:rsid w:val="00FF303D"/>
    <w:rsid w:val="00FF4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1F00"/>
  <w15:chartTrackingRefBased/>
  <w15:docId w15:val="{FAD59329-7C25-4719-AC57-00836C74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47E8"/>
    <w:pPr>
      <w:ind w:left="720"/>
      <w:contextualSpacing/>
    </w:pPr>
  </w:style>
  <w:style w:type="character" w:styleId="Collegamentoipertestuale">
    <w:name w:val="Hyperlink"/>
    <w:basedOn w:val="Carpredefinitoparagrafo"/>
    <w:uiPriority w:val="99"/>
    <w:unhideWhenUsed/>
    <w:rsid w:val="00C221FD"/>
    <w:rPr>
      <w:color w:val="0563C1" w:themeColor="hyperlink"/>
      <w:u w:val="single"/>
    </w:rPr>
  </w:style>
  <w:style w:type="paragraph" w:styleId="Intestazione">
    <w:name w:val="header"/>
    <w:basedOn w:val="Normale"/>
    <w:link w:val="IntestazioneCarattere"/>
    <w:uiPriority w:val="99"/>
    <w:unhideWhenUsed/>
    <w:rsid w:val="00370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0516"/>
  </w:style>
  <w:style w:type="paragraph" w:styleId="Pidipagina">
    <w:name w:val="footer"/>
    <w:basedOn w:val="Normale"/>
    <w:link w:val="PidipaginaCarattere"/>
    <w:uiPriority w:val="99"/>
    <w:unhideWhenUsed/>
    <w:rsid w:val="00370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0516"/>
  </w:style>
  <w:style w:type="paragraph" w:styleId="Testofumetto">
    <w:name w:val="Balloon Text"/>
    <w:basedOn w:val="Normale"/>
    <w:link w:val="TestofumettoCarattere"/>
    <w:uiPriority w:val="99"/>
    <w:semiHidden/>
    <w:unhideWhenUsed/>
    <w:rsid w:val="003B2E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E19"/>
    <w:rPr>
      <w:rFonts w:ascii="Segoe UI" w:hAnsi="Segoe UI" w:cs="Segoe UI"/>
      <w:sz w:val="18"/>
      <w:szCs w:val="18"/>
    </w:rPr>
  </w:style>
  <w:style w:type="paragraph" w:styleId="NormaleWeb">
    <w:name w:val="Normal (Web)"/>
    <w:basedOn w:val="Normale"/>
    <w:uiPriority w:val="99"/>
    <w:unhideWhenUsed/>
    <w:rsid w:val="00036410"/>
    <w:rPr>
      <w:rFonts w:ascii="Times New Roman" w:hAnsi="Times New Roman" w:cs="Times New Roman"/>
      <w:sz w:val="24"/>
      <w:szCs w:val="24"/>
    </w:rPr>
  </w:style>
  <w:style w:type="table" w:styleId="Grigliatabella">
    <w:name w:val="Table Grid"/>
    <w:basedOn w:val="Tabellanormale"/>
    <w:uiPriority w:val="59"/>
    <w:rsid w:val="0011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E48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E4883"/>
    <w:pPr>
      <w:widowControl w:val="0"/>
      <w:spacing w:after="0" w:line="240" w:lineRule="auto"/>
    </w:pPr>
    <w:rPr>
      <w:lang w:val="en-US"/>
    </w:rPr>
  </w:style>
  <w:style w:type="paragraph" w:customStyle="1" w:styleId="Default">
    <w:name w:val="Default"/>
    <w:rsid w:val="005C165B"/>
    <w:pPr>
      <w:autoSpaceDE w:val="0"/>
      <w:autoSpaceDN w:val="0"/>
      <w:adjustRightInd w:val="0"/>
      <w:spacing w:after="0" w:line="240" w:lineRule="auto"/>
    </w:pPr>
    <w:rPr>
      <w:rFonts w:ascii="Open Sans" w:hAnsi="Open Sans" w:cs="Open Sans"/>
      <w:color w:val="000000"/>
      <w:sz w:val="24"/>
      <w:szCs w:val="24"/>
    </w:rPr>
  </w:style>
  <w:style w:type="paragraph" w:customStyle="1" w:styleId="Standard">
    <w:name w:val="Standard"/>
    <w:rsid w:val="00DD6B7A"/>
    <w:pPr>
      <w:suppressAutoHyphens/>
      <w:autoSpaceDN w:val="0"/>
      <w:textAlignment w:val="baseline"/>
    </w:pPr>
    <w:rPr>
      <w:rFonts w:ascii="Calibri" w:eastAsia="SimSun" w:hAnsi="Calibri" w:cs="Tahoma"/>
      <w:kern w:val="3"/>
    </w:rPr>
  </w:style>
  <w:style w:type="numbering" w:customStyle="1" w:styleId="WWNum1">
    <w:name w:val="WWNum1"/>
    <w:basedOn w:val="Nessunelenco"/>
    <w:rsid w:val="00DD6B7A"/>
    <w:pPr>
      <w:numPr>
        <w:numId w:val="7"/>
      </w:numPr>
    </w:pPr>
  </w:style>
  <w:style w:type="character" w:customStyle="1" w:styleId="markwczm1doo7">
    <w:name w:val="markwczm1doo7"/>
    <w:basedOn w:val="Carpredefinitoparagrafo"/>
    <w:rsid w:val="002F070E"/>
  </w:style>
  <w:style w:type="character" w:styleId="Enfasigrassetto">
    <w:name w:val="Strong"/>
    <w:basedOn w:val="Carpredefinitoparagrafo"/>
    <w:uiPriority w:val="22"/>
    <w:qFormat/>
    <w:rsid w:val="00293CA0"/>
    <w:rPr>
      <w:b/>
      <w:bCs/>
    </w:rPr>
  </w:style>
  <w:style w:type="character" w:styleId="Menzionenonrisolta">
    <w:name w:val="Unresolved Mention"/>
    <w:basedOn w:val="Carpredefinitoparagrafo"/>
    <w:uiPriority w:val="99"/>
    <w:semiHidden/>
    <w:unhideWhenUsed/>
    <w:rsid w:val="0056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504">
      <w:bodyDiv w:val="1"/>
      <w:marLeft w:val="0"/>
      <w:marRight w:val="0"/>
      <w:marTop w:val="0"/>
      <w:marBottom w:val="0"/>
      <w:divBdr>
        <w:top w:val="none" w:sz="0" w:space="0" w:color="auto"/>
        <w:left w:val="none" w:sz="0" w:space="0" w:color="auto"/>
        <w:bottom w:val="none" w:sz="0" w:space="0" w:color="auto"/>
        <w:right w:val="none" w:sz="0" w:space="0" w:color="auto"/>
      </w:divBdr>
    </w:div>
    <w:div w:id="91364399">
      <w:bodyDiv w:val="1"/>
      <w:marLeft w:val="0"/>
      <w:marRight w:val="0"/>
      <w:marTop w:val="0"/>
      <w:marBottom w:val="0"/>
      <w:divBdr>
        <w:top w:val="none" w:sz="0" w:space="0" w:color="auto"/>
        <w:left w:val="none" w:sz="0" w:space="0" w:color="auto"/>
        <w:bottom w:val="none" w:sz="0" w:space="0" w:color="auto"/>
        <w:right w:val="none" w:sz="0" w:space="0" w:color="auto"/>
      </w:divBdr>
    </w:div>
    <w:div w:id="94518287">
      <w:bodyDiv w:val="1"/>
      <w:marLeft w:val="0"/>
      <w:marRight w:val="0"/>
      <w:marTop w:val="0"/>
      <w:marBottom w:val="0"/>
      <w:divBdr>
        <w:top w:val="none" w:sz="0" w:space="0" w:color="auto"/>
        <w:left w:val="none" w:sz="0" w:space="0" w:color="auto"/>
        <w:bottom w:val="none" w:sz="0" w:space="0" w:color="auto"/>
        <w:right w:val="none" w:sz="0" w:space="0" w:color="auto"/>
      </w:divBdr>
    </w:div>
    <w:div w:id="117458210">
      <w:bodyDiv w:val="1"/>
      <w:marLeft w:val="0"/>
      <w:marRight w:val="0"/>
      <w:marTop w:val="0"/>
      <w:marBottom w:val="0"/>
      <w:divBdr>
        <w:top w:val="none" w:sz="0" w:space="0" w:color="auto"/>
        <w:left w:val="none" w:sz="0" w:space="0" w:color="auto"/>
        <w:bottom w:val="none" w:sz="0" w:space="0" w:color="auto"/>
        <w:right w:val="none" w:sz="0" w:space="0" w:color="auto"/>
      </w:divBdr>
    </w:div>
    <w:div w:id="189271045">
      <w:bodyDiv w:val="1"/>
      <w:marLeft w:val="0"/>
      <w:marRight w:val="0"/>
      <w:marTop w:val="0"/>
      <w:marBottom w:val="0"/>
      <w:divBdr>
        <w:top w:val="none" w:sz="0" w:space="0" w:color="auto"/>
        <w:left w:val="none" w:sz="0" w:space="0" w:color="auto"/>
        <w:bottom w:val="none" w:sz="0" w:space="0" w:color="auto"/>
        <w:right w:val="none" w:sz="0" w:space="0" w:color="auto"/>
      </w:divBdr>
    </w:div>
    <w:div w:id="208809172">
      <w:bodyDiv w:val="1"/>
      <w:marLeft w:val="0"/>
      <w:marRight w:val="0"/>
      <w:marTop w:val="0"/>
      <w:marBottom w:val="0"/>
      <w:divBdr>
        <w:top w:val="none" w:sz="0" w:space="0" w:color="auto"/>
        <w:left w:val="none" w:sz="0" w:space="0" w:color="auto"/>
        <w:bottom w:val="none" w:sz="0" w:space="0" w:color="auto"/>
        <w:right w:val="none" w:sz="0" w:space="0" w:color="auto"/>
      </w:divBdr>
    </w:div>
    <w:div w:id="240066552">
      <w:bodyDiv w:val="1"/>
      <w:marLeft w:val="0"/>
      <w:marRight w:val="0"/>
      <w:marTop w:val="0"/>
      <w:marBottom w:val="0"/>
      <w:divBdr>
        <w:top w:val="none" w:sz="0" w:space="0" w:color="auto"/>
        <w:left w:val="none" w:sz="0" w:space="0" w:color="auto"/>
        <w:bottom w:val="none" w:sz="0" w:space="0" w:color="auto"/>
        <w:right w:val="none" w:sz="0" w:space="0" w:color="auto"/>
      </w:divBdr>
      <w:divsChild>
        <w:div w:id="1495998610">
          <w:marLeft w:val="0"/>
          <w:marRight w:val="0"/>
          <w:marTop w:val="0"/>
          <w:marBottom w:val="0"/>
          <w:divBdr>
            <w:top w:val="none" w:sz="0" w:space="0" w:color="auto"/>
            <w:left w:val="none" w:sz="0" w:space="0" w:color="auto"/>
            <w:bottom w:val="none" w:sz="0" w:space="0" w:color="auto"/>
            <w:right w:val="none" w:sz="0" w:space="0" w:color="auto"/>
          </w:divBdr>
          <w:divsChild>
            <w:div w:id="41370838">
              <w:marLeft w:val="0"/>
              <w:marRight w:val="0"/>
              <w:marTop w:val="0"/>
              <w:marBottom w:val="0"/>
              <w:divBdr>
                <w:top w:val="none" w:sz="0" w:space="0" w:color="auto"/>
                <w:left w:val="none" w:sz="0" w:space="0" w:color="auto"/>
                <w:bottom w:val="none" w:sz="0" w:space="0" w:color="auto"/>
                <w:right w:val="none" w:sz="0" w:space="0" w:color="auto"/>
              </w:divBdr>
              <w:divsChild>
                <w:div w:id="37710468">
                  <w:marLeft w:val="-195"/>
                  <w:marRight w:val="-195"/>
                  <w:marTop w:val="0"/>
                  <w:marBottom w:val="0"/>
                  <w:divBdr>
                    <w:top w:val="none" w:sz="0" w:space="0" w:color="auto"/>
                    <w:left w:val="none" w:sz="0" w:space="0" w:color="auto"/>
                    <w:bottom w:val="none" w:sz="0" w:space="0" w:color="auto"/>
                    <w:right w:val="none" w:sz="0" w:space="0" w:color="auto"/>
                  </w:divBdr>
                  <w:divsChild>
                    <w:div w:id="1980962340">
                      <w:marLeft w:val="-195"/>
                      <w:marRight w:val="-195"/>
                      <w:marTop w:val="0"/>
                      <w:marBottom w:val="0"/>
                      <w:divBdr>
                        <w:top w:val="none" w:sz="0" w:space="0" w:color="auto"/>
                        <w:left w:val="none" w:sz="0" w:space="0" w:color="auto"/>
                        <w:bottom w:val="none" w:sz="0" w:space="0" w:color="auto"/>
                        <w:right w:val="none" w:sz="0" w:space="0" w:color="auto"/>
                      </w:divBdr>
                      <w:divsChild>
                        <w:div w:id="530995853">
                          <w:marLeft w:val="0"/>
                          <w:marRight w:val="0"/>
                          <w:marTop w:val="0"/>
                          <w:marBottom w:val="0"/>
                          <w:divBdr>
                            <w:top w:val="none" w:sz="0" w:space="0" w:color="auto"/>
                            <w:left w:val="none" w:sz="0" w:space="0" w:color="auto"/>
                            <w:bottom w:val="none" w:sz="0" w:space="0" w:color="auto"/>
                            <w:right w:val="none" w:sz="0" w:space="0" w:color="auto"/>
                          </w:divBdr>
                          <w:divsChild>
                            <w:div w:id="858733850">
                              <w:marLeft w:val="0"/>
                              <w:marRight w:val="0"/>
                              <w:marTop w:val="0"/>
                              <w:marBottom w:val="450"/>
                              <w:divBdr>
                                <w:top w:val="none" w:sz="0" w:space="0" w:color="auto"/>
                                <w:left w:val="none" w:sz="0" w:space="0" w:color="auto"/>
                                <w:bottom w:val="none" w:sz="0" w:space="0" w:color="auto"/>
                                <w:right w:val="none" w:sz="0" w:space="0" w:color="auto"/>
                              </w:divBdr>
                              <w:divsChild>
                                <w:div w:id="453988606">
                                  <w:marLeft w:val="0"/>
                                  <w:marRight w:val="0"/>
                                  <w:marTop w:val="0"/>
                                  <w:marBottom w:val="0"/>
                                  <w:divBdr>
                                    <w:top w:val="none" w:sz="0" w:space="0" w:color="auto"/>
                                    <w:left w:val="none" w:sz="0" w:space="0" w:color="auto"/>
                                    <w:bottom w:val="none" w:sz="0" w:space="0" w:color="auto"/>
                                    <w:right w:val="none" w:sz="0" w:space="0" w:color="auto"/>
                                  </w:divBdr>
                                  <w:divsChild>
                                    <w:div w:id="1097406323">
                                      <w:marLeft w:val="0"/>
                                      <w:marRight w:val="0"/>
                                      <w:marTop w:val="0"/>
                                      <w:marBottom w:val="0"/>
                                      <w:divBdr>
                                        <w:top w:val="none" w:sz="0" w:space="0" w:color="auto"/>
                                        <w:left w:val="none" w:sz="0" w:space="0" w:color="auto"/>
                                        <w:bottom w:val="none" w:sz="0" w:space="0" w:color="auto"/>
                                        <w:right w:val="none" w:sz="0" w:space="0" w:color="auto"/>
                                      </w:divBdr>
                                      <w:divsChild>
                                        <w:div w:id="12560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936005">
      <w:bodyDiv w:val="1"/>
      <w:marLeft w:val="0"/>
      <w:marRight w:val="0"/>
      <w:marTop w:val="0"/>
      <w:marBottom w:val="0"/>
      <w:divBdr>
        <w:top w:val="none" w:sz="0" w:space="0" w:color="auto"/>
        <w:left w:val="none" w:sz="0" w:space="0" w:color="auto"/>
        <w:bottom w:val="none" w:sz="0" w:space="0" w:color="auto"/>
        <w:right w:val="none" w:sz="0" w:space="0" w:color="auto"/>
      </w:divBdr>
      <w:divsChild>
        <w:div w:id="772670064">
          <w:marLeft w:val="0"/>
          <w:marRight w:val="0"/>
          <w:marTop w:val="0"/>
          <w:marBottom w:val="525"/>
          <w:divBdr>
            <w:top w:val="none" w:sz="0" w:space="0" w:color="auto"/>
            <w:left w:val="none" w:sz="0" w:space="0" w:color="auto"/>
            <w:bottom w:val="none" w:sz="0" w:space="0" w:color="auto"/>
            <w:right w:val="none" w:sz="0" w:space="0" w:color="auto"/>
          </w:divBdr>
        </w:div>
      </w:divsChild>
    </w:div>
    <w:div w:id="402143875">
      <w:bodyDiv w:val="1"/>
      <w:marLeft w:val="0"/>
      <w:marRight w:val="0"/>
      <w:marTop w:val="0"/>
      <w:marBottom w:val="0"/>
      <w:divBdr>
        <w:top w:val="none" w:sz="0" w:space="0" w:color="auto"/>
        <w:left w:val="none" w:sz="0" w:space="0" w:color="auto"/>
        <w:bottom w:val="none" w:sz="0" w:space="0" w:color="auto"/>
        <w:right w:val="none" w:sz="0" w:space="0" w:color="auto"/>
      </w:divBdr>
    </w:div>
    <w:div w:id="439107463">
      <w:bodyDiv w:val="1"/>
      <w:marLeft w:val="0"/>
      <w:marRight w:val="0"/>
      <w:marTop w:val="0"/>
      <w:marBottom w:val="0"/>
      <w:divBdr>
        <w:top w:val="none" w:sz="0" w:space="0" w:color="auto"/>
        <w:left w:val="none" w:sz="0" w:space="0" w:color="auto"/>
        <w:bottom w:val="none" w:sz="0" w:space="0" w:color="auto"/>
        <w:right w:val="none" w:sz="0" w:space="0" w:color="auto"/>
      </w:divBdr>
      <w:divsChild>
        <w:div w:id="1139567537">
          <w:marLeft w:val="0"/>
          <w:marRight w:val="0"/>
          <w:marTop w:val="0"/>
          <w:marBottom w:val="0"/>
          <w:divBdr>
            <w:top w:val="none" w:sz="0" w:space="0" w:color="auto"/>
            <w:left w:val="none" w:sz="0" w:space="0" w:color="auto"/>
            <w:bottom w:val="none" w:sz="0" w:space="0" w:color="auto"/>
            <w:right w:val="none" w:sz="0" w:space="0" w:color="auto"/>
          </w:divBdr>
          <w:divsChild>
            <w:div w:id="1754427455">
              <w:marLeft w:val="0"/>
              <w:marRight w:val="0"/>
              <w:marTop w:val="0"/>
              <w:marBottom w:val="0"/>
              <w:divBdr>
                <w:top w:val="none" w:sz="0" w:space="0" w:color="auto"/>
                <w:left w:val="none" w:sz="0" w:space="0" w:color="auto"/>
                <w:bottom w:val="none" w:sz="0" w:space="0" w:color="auto"/>
                <w:right w:val="none" w:sz="0" w:space="0" w:color="auto"/>
              </w:divBdr>
              <w:divsChild>
                <w:div w:id="149760319">
                  <w:marLeft w:val="0"/>
                  <w:marRight w:val="0"/>
                  <w:marTop w:val="0"/>
                  <w:marBottom w:val="0"/>
                  <w:divBdr>
                    <w:top w:val="none" w:sz="0" w:space="0" w:color="auto"/>
                    <w:left w:val="none" w:sz="0" w:space="0" w:color="auto"/>
                    <w:bottom w:val="none" w:sz="0" w:space="0" w:color="auto"/>
                    <w:right w:val="none" w:sz="0" w:space="0" w:color="auto"/>
                  </w:divBdr>
                  <w:divsChild>
                    <w:div w:id="1928924458">
                      <w:marLeft w:val="0"/>
                      <w:marRight w:val="0"/>
                      <w:marTop w:val="0"/>
                      <w:marBottom w:val="0"/>
                      <w:divBdr>
                        <w:top w:val="none" w:sz="0" w:space="0" w:color="auto"/>
                        <w:left w:val="none" w:sz="0" w:space="0" w:color="auto"/>
                        <w:bottom w:val="none" w:sz="0" w:space="0" w:color="auto"/>
                        <w:right w:val="none" w:sz="0" w:space="0" w:color="auto"/>
                      </w:divBdr>
                      <w:divsChild>
                        <w:div w:id="5600474">
                          <w:marLeft w:val="0"/>
                          <w:marRight w:val="0"/>
                          <w:marTop w:val="0"/>
                          <w:marBottom w:val="0"/>
                          <w:divBdr>
                            <w:top w:val="single" w:sz="6" w:space="23" w:color="D1C0AF"/>
                            <w:left w:val="none" w:sz="0" w:space="0" w:color="auto"/>
                            <w:bottom w:val="none" w:sz="0" w:space="0" w:color="auto"/>
                            <w:right w:val="none" w:sz="0" w:space="0" w:color="auto"/>
                          </w:divBdr>
                          <w:divsChild>
                            <w:div w:id="1621257387">
                              <w:marLeft w:val="-225"/>
                              <w:marRight w:val="-225"/>
                              <w:marTop w:val="0"/>
                              <w:marBottom w:val="0"/>
                              <w:divBdr>
                                <w:top w:val="none" w:sz="0" w:space="0" w:color="auto"/>
                                <w:left w:val="none" w:sz="0" w:space="0" w:color="auto"/>
                                <w:bottom w:val="none" w:sz="0" w:space="0" w:color="auto"/>
                                <w:right w:val="none" w:sz="0" w:space="0" w:color="auto"/>
                              </w:divBdr>
                              <w:divsChild>
                                <w:div w:id="1442644871">
                                  <w:marLeft w:val="0"/>
                                  <w:marRight w:val="0"/>
                                  <w:marTop w:val="0"/>
                                  <w:marBottom w:val="0"/>
                                  <w:divBdr>
                                    <w:top w:val="none" w:sz="0" w:space="0" w:color="auto"/>
                                    <w:left w:val="none" w:sz="0" w:space="0" w:color="auto"/>
                                    <w:bottom w:val="none" w:sz="0" w:space="0" w:color="auto"/>
                                    <w:right w:val="none" w:sz="0" w:space="0" w:color="auto"/>
                                  </w:divBdr>
                                  <w:divsChild>
                                    <w:div w:id="6667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70134">
      <w:bodyDiv w:val="1"/>
      <w:marLeft w:val="0"/>
      <w:marRight w:val="0"/>
      <w:marTop w:val="0"/>
      <w:marBottom w:val="0"/>
      <w:divBdr>
        <w:top w:val="none" w:sz="0" w:space="0" w:color="auto"/>
        <w:left w:val="none" w:sz="0" w:space="0" w:color="auto"/>
        <w:bottom w:val="none" w:sz="0" w:space="0" w:color="auto"/>
        <w:right w:val="none" w:sz="0" w:space="0" w:color="auto"/>
      </w:divBdr>
      <w:divsChild>
        <w:div w:id="1885021147">
          <w:marLeft w:val="0"/>
          <w:marRight w:val="0"/>
          <w:marTop w:val="0"/>
          <w:marBottom w:val="0"/>
          <w:divBdr>
            <w:top w:val="none" w:sz="0" w:space="0" w:color="auto"/>
            <w:left w:val="none" w:sz="0" w:space="0" w:color="auto"/>
            <w:bottom w:val="none" w:sz="0" w:space="0" w:color="auto"/>
            <w:right w:val="none" w:sz="0" w:space="0" w:color="auto"/>
          </w:divBdr>
          <w:divsChild>
            <w:div w:id="626669461">
              <w:marLeft w:val="0"/>
              <w:marRight w:val="0"/>
              <w:marTop w:val="0"/>
              <w:marBottom w:val="0"/>
              <w:divBdr>
                <w:top w:val="none" w:sz="0" w:space="0" w:color="auto"/>
                <w:left w:val="none" w:sz="0" w:space="0" w:color="auto"/>
                <w:bottom w:val="none" w:sz="0" w:space="0" w:color="auto"/>
                <w:right w:val="none" w:sz="0" w:space="0" w:color="auto"/>
              </w:divBdr>
              <w:divsChild>
                <w:div w:id="1120147498">
                  <w:marLeft w:val="0"/>
                  <w:marRight w:val="0"/>
                  <w:marTop w:val="0"/>
                  <w:marBottom w:val="0"/>
                  <w:divBdr>
                    <w:top w:val="none" w:sz="0" w:space="0" w:color="auto"/>
                    <w:left w:val="none" w:sz="0" w:space="0" w:color="auto"/>
                    <w:bottom w:val="none" w:sz="0" w:space="0" w:color="auto"/>
                    <w:right w:val="none" w:sz="0" w:space="0" w:color="auto"/>
                  </w:divBdr>
                  <w:divsChild>
                    <w:div w:id="943073541">
                      <w:marLeft w:val="0"/>
                      <w:marRight w:val="0"/>
                      <w:marTop w:val="0"/>
                      <w:marBottom w:val="0"/>
                      <w:divBdr>
                        <w:top w:val="none" w:sz="0" w:space="0" w:color="auto"/>
                        <w:left w:val="none" w:sz="0" w:space="0" w:color="auto"/>
                        <w:bottom w:val="none" w:sz="0" w:space="0" w:color="auto"/>
                        <w:right w:val="none" w:sz="0" w:space="0" w:color="auto"/>
                      </w:divBdr>
                      <w:divsChild>
                        <w:div w:id="201789729">
                          <w:marLeft w:val="0"/>
                          <w:marRight w:val="0"/>
                          <w:marTop w:val="300"/>
                          <w:marBottom w:val="0"/>
                          <w:divBdr>
                            <w:top w:val="none" w:sz="0" w:space="0" w:color="auto"/>
                            <w:left w:val="none" w:sz="0" w:space="0" w:color="auto"/>
                            <w:bottom w:val="none" w:sz="0" w:space="0" w:color="auto"/>
                            <w:right w:val="none" w:sz="0" w:space="0" w:color="auto"/>
                          </w:divBdr>
                          <w:divsChild>
                            <w:div w:id="19597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37309">
      <w:bodyDiv w:val="1"/>
      <w:marLeft w:val="0"/>
      <w:marRight w:val="0"/>
      <w:marTop w:val="0"/>
      <w:marBottom w:val="0"/>
      <w:divBdr>
        <w:top w:val="none" w:sz="0" w:space="0" w:color="auto"/>
        <w:left w:val="none" w:sz="0" w:space="0" w:color="auto"/>
        <w:bottom w:val="none" w:sz="0" w:space="0" w:color="auto"/>
        <w:right w:val="none" w:sz="0" w:space="0" w:color="auto"/>
      </w:divBdr>
    </w:div>
    <w:div w:id="456262051">
      <w:bodyDiv w:val="1"/>
      <w:marLeft w:val="0"/>
      <w:marRight w:val="0"/>
      <w:marTop w:val="0"/>
      <w:marBottom w:val="0"/>
      <w:divBdr>
        <w:top w:val="none" w:sz="0" w:space="0" w:color="auto"/>
        <w:left w:val="none" w:sz="0" w:space="0" w:color="auto"/>
        <w:bottom w:val="none" w:sz="0" w:space="0" w:color="auto"/>
        <w:right w:val="none" w:sz="0" w:space="0" w:color="auto"/>
      </w:divBdr>
      <w:divsChild>
        <w:div w:id="522326098">
          <w:marLeft w:val="0"/>
          <w:marRight w:val="0"/>
          <w:marTop w:val="0"/>
          <w:marBottom w:val="0"/>
          <w:divBdr>
            <w:top w:val="none" w:sz="0" w:space="0" w:color="auto"/>
            <w:left w:val="single" w:sz="6" w:space="0" w:color="E4E4E4"/>
            <w:bottom w:val="none" w:sz="0" w:space="0" w:color="auto"/>
            <w:right w:val="single" w:sz="6" w:space="0" w:color="E4E4E4"/>
          </w:divBdr>
          <w:divsChild>
            <w:div w:id="2131511592">
              <w:marLeft w:val="0"/>
              <w:marRight w:val="0"/>
              <w:marTop w:val="0"/>
              <w:marBottom w:val="0"/>
              <w:divBdr>
                <w:top w:val="none" w:sz="0" w:space="0" w:color="auto"/>
                <w:left w:val="none" w:sz="0" w:space="0" w:color="auto"/>
                <w:bottom w:val="none" w:sz="0" w:space="0" w:color="auto"/>
                <w:right w:val="none" w:sz="0" w:space="0" w:color="auto"/>
              </w:divBdr>
              <w:divsChild>
                <w:div w:id="1011444773">
                  <w:marLeft w:val="-225"/>
                  <w:marRight w:val="-225"/>
                  <w:marTop w:val="0"/>
                  <w:marBottom w:val="0"/>
                  <w:divBdr>
                    <w:top w:val="none" w:sz="0" w:space="0" w:color="auto"/>
                    <w:left w:val="none" w:sz="0" w:space="0" w:color="auto"/>
                    <w:bottom w:val="none" w:sz="0" w:space="0" w:color="auto"/>
                    <w:right w:val="none" w:sz="0" w:space="0" w:color="auto"/>
                  </w:divBdr>
                  <w:divsChild>
                    <w:div w:id="1505048735">
                      <w:marLeft w:val="-225"/>
                      <w:marRight w:val="-225"/>
                      <w:marTop w:val="0"/>
                      <w:marBottom w:val="0"/>
                      <w:divBdr>
                        <w:top w:val="none" w:sz="0" w:space="0" w:color="auto"/>
                        <w:left w:val="none" w:sz="0" w:space="0" w:color="auto"/>
                        <w:bottom w:val="none" w:sz="0" w:space="0" w:color="auto"/>
                        <w:right w:val="none" w:sz="0" w:space="0" w:color="auto"/>
                      </w:divBdr>
                      <w:divsChild>
                        <w:div w:id="1671057389">
                          <w:marLeft w:val="0"/>
                          <w:marRight w:val="0"/>
                          <w:marTop w:val="0"/>
                          <w:marBottom w:val="0"/>
                          <w:divBdr>
                            <w:top w:val="none" w:sz="0" w:space="0" w:color="auto"/>
                            <w:left w:val="none" w:sz="0" w:space="0" w:color="auto"/>
                            <w:bottom w:val="none" w:sz="0" w:space="0" w:color="auto"/>
                            <w:right w:val="none" w:sz="0" w:space="0" w:color="auto"/>
                          </w:divBdr>
                          <w:divsChild>
                            <w:div w:id="355546088">
                              <w:marLeft w:val="0"/>
                              <w:marRight w:val="0"/>
                              <w:marTop w:val="0"/>
                              <w:marBottom w:val="450"/>
                              <w:divBdr>
                                <w:top w:val="none" w:sz="0" w:space="0" w:color="auto"/>
                                <w:left w:val="none" w:sz="0" w:space="0" w:color="auto"/>
                                <w:bottom w:val="none" w:sz="0" w:space="0" w:color="auto"/>
                                <w:right w:val="none" w:sz="0" w:space="0" w:color="auto"/>
                              </w:divBdr>
                              <w:divsChild>
                                <w:div w:id="1470897908">
                                  <w:marLeft w:val="0"/>
                                  <w:marRight w:val="0"/>
                                  <w:marTop w:val="0"/>
                                  <w:marBottom w:val="0"/>
                                  <w:divBdr>
                                    <w:top w:val="none" w:sz="0" w:space="0" w:color="auto"/>
                                    <w:left w:val="none" w:sz="0" w:space="0" w:color="auto"/>
                                    <w:bottom w:val="none" w:sz="0" w:space="0" w:color="auto"/>
                                    <w:right w:val="none" w:sz="0" w:space="0" w:color="auto"/>
                                  </w:divBdr>
                                  <w:divsChild>
                                    <w:div w:id="1102384034">
                                      <w:marLeft w:val="0"/>
                                      <w:marRight w:val="0"/>
                                      <w:marTop w:val="300"/>
                                      <w:marBottom w:val="0"/>
                                      <w:divBdr>
                                        <w:top w:val="none" w:sz="0" w:space="0" w:color="auto"/>
                                        <w:left w:val="none" w:sz="0" w:space="0" w:color="auto"/>
                                        <w:bottom w:val="single" w:sz="12" w:space="0" w:color="F2F3F5"/>
                                        <w:right w:val="none" w:sz="0" w:space="0" w:color="auto"/>
                                      </w:divBdr>
                                      <w:divsChild>
                                        <w:div w:id="18235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863052">
      <w:bodyDiv w:val="1"/>
      <w:marLeft w:val="0"/>
      <w:marRight w:val="0"/>
      <w:marTop w:val="0"/>
      <w:marBottom w:val="0"/>
      <w:divBdr>
        <w:top w:val="none" w:sz="0" w:space="0" w:color="auto"/>
        <w:left w:val="none" w:sz="0" w:space="0" w:color="auto"/>
        <w:bottom w:val="none" w:sz="0" w:space="0" w:color="auto"/>
        <w:right w:val="none" w:sz="0" w:space="0" w:color="auto"/>
      </w:divBdr>
      <w:divsChild>
        <w:div w:id="1740056046">
          <w:marLeft w:val="0"/>
          <w:marRight w:val="0"/>
          <w:marTop w:val="0"/>
          <w:marBottom w:val="0"/>
          <w:divBdr>
            <w:top w:val="none" w:sz="0" w:space="0" w:color="auto"/>
            <w:left w:val="none" w:sz="0" w:space="0" w:color="auto"/>
            <w:bottom w:val="none" w:sz="0" w:space="0" w:color="auto"/>
            <w:right w:val="none" w:sz="0" w:space="0" w:color="auto"/>
          </w:divBdr>
          <w:divsChild>
            <w:div w:id="1231428963">
              <w:marLeft w:val="0"/>
              <w:marRight w:val="0"/>
              <w:marTop w:val="0"/>
              <w:marBottom w:val="0"/>
              <w:divBdr>
                <w:top w:val="none" w:sz="0" w:space="0" w:color="auto"/>
                <w:left w:val="none" w:sz="0" w:space="0" w:color="auto"/>
                <w:bottom w:val="none" w:sz="0" w:space="0" w:color="auto"/>
                <w:right w:val="none" w:sz="0" w:space="0" w:color="auto"/>
              </w:divBdr>
              <w:divsChild>
                <w:div w:id="2121991617">
                  <w:marLeft w:val="0"/>
                  <w:marRight w:val="0"/>
                  <w:marTop w:val="0"/>
                  <w:marBottom w:val="0"/>
                  <w:divBdr>
                    <w:top w:val="none" w:sz="0" w:space="0" w:color="auto"/>
                    <w:left w:val="none" w:sz="0" w:space="0" w:color="auto"/>
                    <w:bottom w:val="none" w:sz="0" w:space="0" w:color="auto"/>
                    <w:right w:val="none" w:sz="0" w:space="0" w:color="auto"/>
                  </w:divBdr>
                  <w:divsChild>
                    <w:div w:id="1205871211">
                      <w:marLeft w:val="0"/>
                      <w:marRight w:val="0"/>
                      <w:marTop w:val="0"/>
                      <w:marBottom w:val="0"/>
                      <w:divBdr>
                        <w:top w:val="none" w:sz="0" w:space="0" w:color="auto"/>
                        <w:left w:val="none" w:sz="0" w:space="0" w:color="auto"/>
                        <w:bottom w:val="none" w:sz="0" w:space="0" w:color="auto"/>
                        <w:right w:val="none" w:sz="0" w:space="0" w:color="auto"/>
                      </w:divBdr>
                      <w:divsChild>
                        <w:div w:id="2052459246">
                          <w:marLeft w:val="0"/>
                          <w:marRight w:val="0"/>
                          <w:marTop w:val="0"/>
                          <w:marBottom w:val="0"/>
                          <w:divBdr>
                            <w:top w:val="none" w:sz="0" w:space="0" w:color="auto"/>
                            <w:left w:val="none" w:sz="0" w:space="0" w:color="auto"/>
                            <w:bottom w:val="none" w:sz="0" w:space="0" w:color="auto"/>
                            <w:right w:val="none" w:sz="0" w:space="0" w:color="auto"/>
                          </w:divBdr>
                          <w:divsChild>
                            <w:div w:id="679428597">
                              <w:marLeft w:val="0"/>
                              <w:marRight w:val="0"/>
                              <w:marTop w:val="0"/>
                              <w:marBottom w:val="0"/>
                              <w:divBdr>
                                <w:top w:val="none" w:sz="0" w:space="0" w:color="auto"/>
                                <w:left w:val="none" w:sz="0" w:space="0" w:color="auto"/>
                                <w:bottom w:val="none" w:sz="0" w:space="0" w:color="auto"/>
                                <w:right w:val="none" w:sz="0" w:space="0" w:color="auto"/>
                              </w:divBdr>
                              <w:divsChild>
                                <w:div w:id="531766031">
                                  <w:marLeft w:val="0"/>
                                  <w:marRight w:val="0"/>
                                  <w:marTop w:val="0"/>
                                  <w:marBottom w:val="0"/>
                                  <w:divBdr>
                                    <w:top w:val="none" w:sz="0" w:space="0" w:color="auto"/>
                                    <w:left w:val="none" w:sz="0" w:space="0" w:color="auto"/>
                                    <w:bottom w:val="none" w:sz="0" w:space="0" w:color="auto"/>
                                    <w:right w:val="none" w:sz="0" w:space="0" w:color="auto"/>
                                  </w:divBdr>
                                  <w:divsChild>
                                    <w:div w:id="1463688945">
                                      <w:marLeft w:val="0"/>
                                      <w:marRight w:val="0"/>
                                      <w:marTop w:val="0"/>
                                      <w:marBottom w:val="0"/>
                                      <w:divBdr>
                                        <w:top w:val="none" w:sz="0" w:space="0" w:color="auto"/>
                                        <w:left w:val="none" w:sz="0" w:space="0" w:color="auto"/>
                                        <w:bottom w:val="none" w:sz="0" w:space="0" w:color="auto"/>
                                        <w:right w:val="none" w:sz="0" w:space="0" w:color="auto"/>
                                      </w:divBdr>
                                      <w:divsChild>
                                        <w:div w:id="342901997">
                                          <w:marLeft w:val="0"/>
                                          <w:marRight w:val="0"/>
                                          <w:marTop w:val="0"/>
                                          <w:marBottom w:val="0"/>
                                          <w:divBdr>
                                            <w:top w:val="none" w:sz="0" w:space="0" w:color="auto"/>
                                            <w:left w:val="none" w:sz="0" w:space="0" w:color="auto"/>
                                            <w:bottom w:val="none" w:sz="0" w:space="0" w:color="auto"/>
                                            <w:right w:val="none" w:sz="0" w:space="0" w:color="auto"/>
                                          </w:divBdr>
                                          <w:divsChild>
                                            <w:div w:id="809707753">
                                              <w:marLeft w:val="0"/>
                                              <w:marRight w:val="0"/>
                                              <w:marTop w:val="0"/>
                                              <w:marBottom w:val="0"/>
                                              <w:divBdr>
                                                <w:top w:val="none" w:sz="0" w:space="0" w:color="auto"/>
                                                <w:left w:val="none" w:sz="0" w:space="0" w:color="auto"/>
                                                <w:bottom w:val="none" w:sz="0" w:space="0" w:color="auto"/>
                                                <w:right w:val="none" w:sz="0" w:space="0" w:color="auto"/>
                                              </w:divBdr>
                                              <w:divsChild>
                                                <w:div w:id="172259730">
                                                  <w:marLeft w:val="0"/>
                                                  <w:marRight w:val="0"/>
                                                  <w:marTop w:val="0"/>
                                                  <w:marBottom w:val="0"/>
                                                  <w:divBdr>
                                                    <w:top w:val="none" w:sz="0" w:space="0" w:color="auto"/>
                                                    <w:left w:val="none" w:sz="0" w:space="0" w:color="auto"/>
                                                    <w:bottom w:val="none" w:sz="0" w:space="0" w:color="auto"/>
                                                    <w:right w:val="none" w:sz="0" w:space="0" w:color="auto"/>
                                                  </w:divBdr>
                                                </w:div>
                                                <w:div w:id="184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069663">
      <w:bodyDiv w:val="1"/>
      <w:marLeft w:val="0"/>
      <w:marRight w:val="0"/>
      <w:marTop w:val="0"/>
      <w:marBottom w:val="0"/>
      <w:divBdr>
        <w:top w:val="none" w:sz="0" w:space="0" w:color="auto"/>
        <w:left w:val="none" w:sz="0" w:space="0" w:color="auto"/>
        <w:bottom w:val="none" w:sz="0" w:space="0" w:color="auto"/>
        <w:right w:val="none" w:sz="0" w:space="0" w:color="auto"/>
      </w:divBdr>
    </w:div>
    <w:div w:id="658002720">
      <w:bodyDiv w:val="1"/>
      <w:marLeft w:val="0"/>
      <w:marRight w:val="0"/>
      <w:marTop w:val="0"/>
      <w:marBottom w:val="0"/>
      <w:divBdr>
        <w:top w:val="none" w:sz="0" w:space="0" w:color="auto"/>
        <w:left w:val="none" w:sz="0" w:space="0" w:color="auto"/>
        <w:bottom w:val="none" w:sz="0" w:space="0" w:color="auto"/>
        <w:right w:val="none" w:sz="0" w:space="0" w:color="auto"/>
      </w:divBdr>
      <w:divsChild>
        <w:div w:id="126438106">
          <w:marLeft w:val="0"/>
          <w:marRight w:val="0"/>
          <w:marTop w:val="0"/>
          <w:marBottom w:val="0"/>
          <w:divBdr>
            <w:top w:val="none" w:sz="0" w:space="0" w:color="auto"/>
            <w:left w:val="none" w:sz="0" w:space="0" w:color="auto"/>
            <w:bottom w:val="none" w:sz="0" w:space="0" w:color="auto"/>
            <w:right w:val="none" w:sz="0" w:space="0" w:color="auto"/>
          </w:divBdr>
          <w:divsChild>
            <w:div w:id="1480147996">
              <w:marLeft w:val="0"/>
              <w:marRight w:val="0"/>
              <w:marTop w:val="0"/>
              <w:marBottom w:val="0"/>
              <w:divBdr>
                <w:top w:val="none" w:sz="0" w:space="0" w:color="auto"/>
                <w:left w:val="none" w:sz="0" w:space="0" w:color="auto"/>
                <w:bottom w:val="none" w:sz="0" w:space="0" w:color="auto"/>
                <w:right w:val="none" w:sz="0" w:space="0" w:color="auto"/>
              </w:divBdr>
              <w:divsChild>
                <w:div w:id="477963876">
                  <w:marLeft w:val="0"/>
                  <w:marRight w:val="0"/>
                  <w:marTop w:val="0"/>
                  <w:marBottom w:val="0"/>
                  <w:divBdr>
                    <w:top w:val="none" w:sz="0" w:space="0" w:color="auto"/>
                    <w:left w:val="none" w:sz="0" w:space="0" w:color="auto"/>
                    <w:bottom w:val="none" w:sz="0" w:space="0" w:color="auto"/>
                    <w:right w:val="none" w:sz="0" w:space="0" w:color="auto"/>
                  </w:divBdr>
                  <w:divsChild>
                    <w:div w:id="1998486764">
                      <w:marLeft w:val="0"/>
                      <w:marRight w:val="0"/>
                      <w:marTop w:val="0"/>
                      <w:marBottom w:val="0"/>
                      <w:divBdr>
                        <w:top w:val="none" w:sz="0" w:space="0" w:color="auto"/>
                        <w:left w:val="none" w:sz="0" w:space="0" w:color="auto"/>
                        <w:bottom w:val="none" w:sz="0" w:space="0" w:color="auto"/>
                        <w:right w:val="none" w:sz="0" w:space="0" w:color="auto"/>
                      </w:divBdr>
                      <w:divsChild>
                        <w:div w:id="103241871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87310405">
      <w:bodyDiv w:val="1"/>
      <w:marLeft w:val="0"/>
      <w:marRight w:val="0"/>
      <w:marTop w:val="0"/>
      <w:marBottom w:val="0"/>
      <w:divBdr>
        <w:top w:val="none" w:sz="0" w:space="0" w:color="auto"/>
        <w:left w:val="none" w:sz="0" w:space="0" w:color="auto"/>
        <w:bottom w:val="none" w:sz="0" w:space="0" w:color="auto"/>
        <w:right w:val="none" w:sz="0" w:space="0" w:color="auto"/>
      </w:divBdr>
      <w:divsChild>
        <w:div w:id="1397586513">
          <w:marLeft w:val="0"/>
          <w:marRight w:val="0"/>
          <w:marTop w:val="1200"/>
          <w:marBottom w:val="0"/>
          <w:divBdr>
            <w:top w:val="none" w:sz="0" w:space="0" w:color="auto"/>
            <w:left w:val="none" w:sz="0" w:space="0" w:color="auto"/>
            <w:bottom w:val="none" w:sz="0" w:space="0" w:color="auto"/>
            <w:right w:val="none" w:sz="0" w:space="0" w:color="auto"/>
          </w:divBdr>
          <w:divsChild>
            <w:div w:id="717319258">
              <w:marLeft w:val="0"/>
              <w:marRight w:val="0"/>
              <w:marTop w:val="0"/>
              <w:marBottom w:val="0"/>
              <w:divBdr>
                <w:top w:val="none" w:sz="0" w:space="0" w:color="auto"/>
                <w:left w:val="none" w:sz="0" w:space="0" w:color="auto"/>
                <w:bottom w:val="none" w:sz="0" w:space="0" w:color="auto"/>
                <w:right w:val="none" w:sz="0" w:space="0" w:color="auto"/>
              </w:divBdr>
              <w:divsChild>
                <w:div w:id="801505801">
                  <w:marLeft w:val="-225"/>
                  <w:marRight w:val="-225"/>
                  <w:marTop w:val="0"/>
                  <w:marBottom w:val="0"/>
                  <w:divBdr>
                    <w:top w:val="none" w:sz="0" w:space="0" w:color="auto"/>
                    <w:left w:val="none" w:sz="0" w:space="0" w:color="auto"/>
                    <w:bottom w:val="none" w:sz="0" w:space="0" w:color="auto"/>
                    <w:right w:val="none" w:sz="0" w:space="0" w:color="auto"/>
                  </w:divBdr>
                  <w:divsChild>
                    <w:div w:id="172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1457">
      <w:bodyDiv w:val="1"/>
      <w:marLeft w:val="0"/>
      <w:marRight w:val="0"/>
      <w:marTop w:val="0"/>
      <w:marBottom w:val="0"/>
      <w:divBdr>
        <w:top w:val="none" w:sz="0" w:space="0" w:color="auto"/>
        <w:left w:val="none" w:sz="0" w:space="0" w:color="auto"/>
        <w:bottom w:val="none" w:sz="0" w:space="0" w:color="auto"/>
        <w:right w:val="none" w:sz="0" w:space="0" w:color="auto"/>
      </w:divBdr>
      <w:divsChild>
        <w:div w:id="65034724">
          <w:marLeft w:val="0"/>
          <w:marRight w:val="0"/>
          <w:marTop w:val="0"/>
          <w:marBottom w:val="0"/>
          <w:divBdr>
            <w:top w:val="none" w:sz="0" w:space="0" w:color="auto"/>
            <w:left w:val="none" w:sz="0" w:space="0" w:color="auto"/>
            <w:bottom w:val="none" w:sz="0" w:space="0" w:color="auto"/>
            <w:right w:val="none" w:sz="0" w:space="0" w:color="auto"/>
          </w:divBdr>
          <w:divsChild>
            <w:div w:id="1398282659">
              <w:marLeft w:val="-225"/>
              <w:marRight w:val="-225"/>
              <w:marTop w:val="0"/>
              <w:marBottom w:val="0"/>
              <w:divBdr>
                <w:top w:val="none" w:sz="0" w:space="0" w:color="auto"/>
                <w:left w:val="none" w:sz="0" w:space="0" w:color="auto"/>
                <w:bottom w:val="none" w:sz="0" w:space="0" w:color="auto"/>
                <w:right w:val="none" w:sz="0" w:space="0" w:color="auto"/>
              </w:divBdr>
              <w:divsChild>
                <w:div w:id="787550118">
                  <w:marLeft w:val="0"/>
                  <w:marRight w:val="0"/>
                  <w:marTop w:val="0"/>
                  <w:marBottom w:val="0"/>
                  <w:divBdr>
                    <w:top w:val="none" w:sz="0" w:space="0" w:color="auto"/>
                    <w:left w:val="none" w:sz="0" w:space="0" w:color="auto"/>
                    <w:bottom w:val="none" w:sz="0" w:space="0" w:color="auto"/>
                    <w:right w:val="none" w:sz="0" w:space="0" w:color="auto"/>
                  </w:divBdr>
                  <w:divsChild>
                    <w:div w:id="211428366">
                      <w:marLeft w:val="0"/>
                      <w:marRight w:val="0"/>
                      <w:marTop w:val="100"/>
                      <w:marBottom w:val="0"/>
                      <w:divBdr>
                        <w:top w:val="none" w:sz="0" w:space="0" w:color="auto"/>
                        <w:left w:val="none" w:sz="0" w:space="0" w:color="auto"/>
                        <w:bottom w:val="none" w:sz="0" w:space="0" w:color="auto"/>
                        <w:right w:val="none" w:sz="0" w:space="0" w:color="auto"/>
                      </w:divBdr>
                      <w:divsChild>
                        <w:div w:id="588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90804">
      <w:bodyDiv w:val="1"/>
      <w:marLeft w:val="0"/>
      <w:marRight w:val="0"/>
      <w:marTop w:val="0"/>
      <w:marBottom w:val="0"/>
      <w:divBdr>
        <w:top w:val="none" w:sz="0" w:space="0" w:color="auto"/>
        <w:left w:val="none" w:sz="0" w:space="0" w:color="auto"/>
        <w:bottom w:val="none" w:sz="0" w:space="0" w:color="auto"/>
        <w:right w:val="none" w:sz="0" w:space="0" w:color="auto"/>
      </w:divBdr>
      <w:divsChild>
        <w:div w:id="2025663586">
          <w:marLeft w:val="0"/>
          <w:marRight w:val="0"/>
          <w:marTop w:val="0"/>
          <w:marBottom w:val="0"/>
          <w:divBdr>
            <w:top w:val="none" w:sz="0" w:space="0" w:color="auto"/>
            <w:left w:val="none" w:sz="0" w:space="0" w:color="auto"/>
            <w:bottom w:val="none" w:sz="0" w:space="0" w:color="auto"/>
            <w:right w:val="none" w:sz="0" w:space="0" w:color="auto"/>
          </w:divBdr>
          <w:divsChild>
            <w:div w:id="820853120">
              <w:marLeft w:val="0"/>
              <w:marRight w:val="0"/>
              <w:marTop w:val="0"/>
              <w:marBottom w:val="0"/>
              <w:divBdr>
                <w:top w:val="none" w:sz="0" w:space="0" w:color="auto"/>
                <w:left w:val="none" w:sz="0" w:space="0" w:color="auto"/>
                <w:bottom w:val="none" w:sz="0" w:space="0" w:color="auto"/>
                <w:right w:val="none" w:sz="0" w:space="0" w:color="auto"/>
              </w:divBdr>
              <w:divsChild>
                <w:div w:id="1262758733">
                  <w:marLeft w:val="0"/>
                  <w:marRight w:val="0"/>
                  <w:marTop w:val="0"/>
                  <w:marBottom w:val="0"/>
                  <w:divBdr>
                    <w:top w:val="none" w:sz="0" w:space="0" w:color="auto"/>
                    <w:left w:val="none" w:sz="0" w:space="0" w:color="auto"/>
                    <w:bottom w:val="none" w:sz="0" w:space="0" w:color="auto"/>
                    <w:right w:val="none" w:sz="0" w:space="0" w:color="auto"/>
                  </w:divBdr>
                  <w:divsChild>
                    <w:div w:id="339432933">
                      <w:marLeft w:val="0"/>
                      <w:marRight w:val="0"/>
                      <w:marTop w:val="0"/>
                      <w:marBottom w:val="300"/>
                      <w:divBdr>
                        <w:top w:val="none" w:sz="0" w:space="0" w:color="auto"/>
                        <w:left w:val="none" w:sz="0" w:space="0" w:color="auto"/>
                        <w:bottom w:val="none" w:sz="0" w:space="0" w:color="auto"/>
                        <w:right w:val="none" w:sz="0" w:space="0" w:color="auto"/>
                      </w:divBdr>
                      <w:divsChild>
                        <w:div w:id="2029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2911">
      <w:bodyDiv w:val="1"/>
      <w:marLeft w:val="0"/>
      <w:marRight w:val="0"/>
      <w:marTop w:val="0"/>
      <w:marBottom w:val="0"/>
      <w:divBdr>
        <w:top w:val="none" w:sz="0" w:space="0" w:color="auto"/>
        <w:left w:val="none" w:sz="0" w:space="0" w:color="auto"/>
        <w:bottom w:val="none" w:sz="0" w:space="0" w:color="auto"/>
        <w:right w:val="none" w:sz="0" w:space="0" w:color="auto"/>
      </w:divBdr>
      <w:divsChild>
        <w:div w:id="1679968293">
          <w:marLeft w:val="0"/>
          <w:marRight w:val="0"/>
          <w:marTop w:val="0"/>
          <w:marBottom w:val="0"/>
          <w:divBdr>
            <w:top w:val="none" w:sz="0" w:space="0" w:color="auto"/>
            <w:left w:val="none" w:sz="0" w:space="0" w:color="auto"/>
            <w:bottom w:val="none" w:sz="0" w:space="0" w:color="auto"/>
            <w:right w:val="none" w:sz="0" w:space="0" w:color="auto"/>
          </w:divBdr>
          <w:divsChild>
            <w:div w:id="1151873627">
              <w:marLeft w:val="0"/>
              <w:marRight w:val="0"/>
              <w:marTop w:val="0"/>
              <w:marBottom w:val="0"/>
              <w:divBdr>
                <w:top w:val="none" w:sz="0" w:space="0" w:color="auto"/>
                <w:left w:val="none" w:sz="0" w:space="0" w:color="auto"/>
                <w:bottom w:val="none" w:sz="0" w:space="0" w:color="auto"/>
                <w:right w:val="none" w:sz="0" w:space="0" w:color="auto"/>
              </w:divBdr>
              <w:divsChild>
                <w:div w:id="1045832118">
                  <w:marLeft w:val="-195"/>
                  <w:marRight w:val="-195"/>
                  <w:marTop w:val="0"/>
                  <w:marBottom w:val="0"/>
                  <w:divBdr>
                    <w:top w:val="none" w:sz="0" w:space="0" w:color="auto"/>
                    <w:left w:val="none" w:sz="0" w:space="0" w:color="auto"/>
                    <w:bottom w:val="none" w:sz="0" w:space="0" w:color="auto"/>
                    <w:right w:val="none" w:sz="0" w:space="0" w:color="auto"/>
                  </w:divBdr>
                  <w:divsChild>
                    <w:div w:id="2134400608">
                      <w:marLeft w:val="-195"/>
                      <w:marRight w:val="-195"/>
                      <w:marTop w:val="0"/>
                      <w:marBottom w:val="0"/>
                      <w:divBdr>
                        <w:top w:val="none" w:sz="0" w:space="0" w:color="auto"/>
                        <w:left w:val="none" w:sz="0" w:space="0" w:color="auto"/>
                        <w:bottom w:val="none" w:sz="0" w:space="0" w:color="auto"/>
                        <w:right w:val="none" w:sz="0" w:space="0" w:color="auto"/>
                      </w:divBdr>
                      <w:divsChild>
                        <w:div w:id="86851932">
                          <w:marLeft w:val="0"/>
                          <w:marRight w:val="0"/>
                          <w:marTop w:val="0"/>
                          <w:marBottom w:val="0"/>
                          <w:divBdr>
                            <w:top w:val="none" w:sz="0" w:space="0" w:color="auto"/>
                            <w:left w:val="none" w:sz="0" w:space="0" w:color="auto"/>
                            <w:bottom w:val="none" w:sz="0" w:space="0" w:color="auto"/>
                            <w:right w:val="none" w:sz="0" w:space="0" w:color="auto"/>
                          </w:divBdr>
                          <w:divsChild>
                            <w:div w:id="940605109">
                              <w:marLeft w:val="0"/>
                              <w:marRight w:val="0"/>
                              <w:marTop w:val="0"/>
                              <w:marBottom w:val="450"/>
                              <w:divBdr>
                                <w:top w:val="none" w:sz="0" w:space="0" w:color="auto"/>
                                <w:left w:val="none" w:sz="0" w:space="0" w:color="auto"/>
                                <w:bottom w:val="none" w:sz="0" w:space="0" w:color="auto"/>
                                <w:right w:val="none" w:sz="0" w:space="0" w:color="auto"/>
                              </w:divBdr>
                              <w:divsChild>
                                <w:div w:id="2075540799">
                                  <w:marLeft w:val="0"/>
                                  <w:marRight w:val="0"/>
                                  <w:marTop w:val="0"/>
                                  <w:marBottom w:val="0"/>
                                  <w:divBdr>
                                    <w:top w:val="none" w:sz="0" w:space="0" w:color="auto"/>
                                    <w:left w:val="none" w:sz="0" w:space="0" w:color="auto"/>
                                    <w:bottom w:val="none" w:sz="0" w:space="0" w:color="auto"/>
                                    <w:right w:val="none" w:sz="0" w:space="0" w:color="auto"/>
                                  </w:divBdr>
                                  <w:divsChild>
                                    <w:div w:id="726688751">
                                      <w:marLeft w:val="0"/>
                                      <w:marRight w:val="0"/>
                                      <w:marTop w:val="0"/>
                                      <w:marBottom w:val="0"/>
                                      <w:divBdr>
                                        <w:top w:val="none" w:sz="0" w:space="0" w:color="auto"/>
                                        <w:left w:val="none" w:sz="0" w:space="0" w:color="auto"/>
                                        <w:bottom w:val="none" w:sz="0" w:space="0" w:color="auto"/>
                                        <w:right w:val="none" w:sz="0" w:space="0" w:color="auto"/>
                                      </w:divBdr>
                                      <w:divsChild>
                                        <w:div w:id="418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753427">
      <w:bodyDiv w:val="1"/>
      <w:marLeft w:val="0"/>
      <w:marRight w:val="0"/>
      <w:marTop w:val="0"/>
      <w:marBottom w:val="0"/>
      <w:divBdr>
        <w:top w:val="none" w:sz="0" w:space="0" w:color="auto"/>
        <w:left w:val="none" w:sz="0" w:space="0" w:color="auto"/>
        <w:bottom w:val="none" w:sz="0" w:space="0" w:color="auto"/>
        <w:right w:val="none" w:sz="0" w:space="0" w:color="auto"/>
      </w:divBdr>
      <w:divsChild>
        <w:div w:id="732778366">
          <w:marLeft w:val="0"/>
          <w:marRight w:val="0"/>
          <w:marTop w:val="0"/>
          <w:marBottom w:val="0"/>
          <w:divBdr>
            <w:top w:val="none" w:sz="0" w:space="0" w:color="auto"/>
            <w:left w:val="none" w:sz="0" w:space="0" w:color="auto"/>
            <w:bottom w:val="none" w:sz="0" w:space="0" w:color="auto"/>
            <w:right w:val="none" w:sz="0" w:space="0" w:color="auto"/>
          </w:divBdr>
          <w:divsChild>
            <w:div w:id="865753195">
              <w:marLeft w:val="0"/>
              <w:marRight w:val="0"/>
              <w:marTop w:val="0"/>
              <w:marBottom w:val="300"/>
              <w:divBdr>
                <w:top w:val="none" w:sz="0" w:space="0" w:color="auto"/>
                <w:left w:val="none" w:sz="0" w:space="0" w:color="auto"/>
                <w:bottom w:val="none" w:sz="0" w:space="0" w:color="auto"/>
                <w:right w:val="none" w:sz="0" w:space="0" w:color="auto"/>
              </w:divBdr>
              <w:divsChild>
                <w:div w:id="1930965751">
                  <w:marLeft w:val="0"/>
                  <w:marRight w:val="0"/>
                  <w:marTop w:val="0"/>
                  <w:marBottom w:val="0"/>
                  <w:divBdr>
                    <w:top w:val="none" w:sz="0" w:space="0" w:color="auto"/>
                    <w:left w:val="none" w:sz="0" w:space="0" w:color="auto"/>
                    <w:bottom w:val="none" w:sz="0" w:space="0" w:color="auto"/>
                    <w:right w:val="none" w:sz="0" w:space="0" w:color="auto"/>
                  </w:divBdr>
                  <w:divsChild>
                    <w:div w:id="526798363">
                      <w:marLeft w:val="0"/>
                      <w:marRight w:val="0"/>
                      <w:marTop w:val="0"/>
                      <w:marBottom w:val="300"/>
                      <w:divBdr>
                        <w:top w:val="none" w:sz="0" w:space="0" w:color="auto"/>
                        <w:left w:val="none" w:sz="0" w:space="0" w:color="auto"/>
                        <w:bottom w:val="none" w:sz="0" w:space="0" w:color="auto"/>
                        <w:right w:val="none" w:sz="0" w:space="0" w:color="auto"/>
                      </w:divBdr>
                      <w:divsChild>
                        <w:div w:id="972635518">
                          <w:marLeft w:val="0"/>
                          <w:marRight w:val="0"/>
                          <w:marTop w:val="0"/>
                          <w:marBottom w:val="0"/>
                          <w:divBdr>
                            <w:top w:val="none" w:sz="0" w:space="0" w:color="auto"/>
                            <w:left w:val="none" w:sz="0" w:space="0" w:color="auto"/>
                            <w:bottom w:val="none" w:sz="0" w:space="0" w:color="auto"/>
                            <w:right w:val="none" w:sz="0" w:space="0" w:color="auto"/>
                          </w:divBdr>
                          <w:divsChild>
                            <w:div w:id="1895461467">
                              <w:marLeft w:val="0"/>
                              <w:marRight w:val="0"/>
                              <w:marTop w:val="0"/>
                              <w:marBottom w:val="0"/>
                              <w:divBdr>
                                <w:top w:val="none" w:sz="0" w:space="0" w:color="auto"/>
                                <w:left w:val="none" w:sz="0" w:space="0" w:color="auto"/>
                                <w:bottom w:val="none" w:sz="0" w:space="0" w:color="auto"/>
                                <w:right w:val="none" w:sz="0" w:space="0" w:color="auto"/>
                              </w:divBdr>
                              <w:divsChild>
                                <w:div w:id="3259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96946">
      <w:bodyDiv w:val="1"/>
      <w:marLeft w:val="0"/>
      <w:marRight w:val="0"/>
      <w:marTop w:val="0"/>
      <w:marBottom w:val="0"/>
      <w:divBdr>
        <w:top w:val="none" w:sz="0" w:space="0" w:color="auto"/>
        <w:left w:val="none" w:sz="0" w:space="0" w:color="auto"/>
        <w:bottom w:val="none" w:sz="0" w:space="0" w:color="auto"/>
        <w:right w:val="none" w:sz="0" w:space="0" w:color="auto"/>
      </w:divBdr>
    </w:div>
    <w:div w:id="1279097500">
      <w:bodyDiv w:val="1"/>
      <w:marLeft w:val="0"/>
      <w:marRight w:val="0"/>
      <w:marTop w:val="0"/>
      <w:marBottom w:val="0"/>
      <w:divBdr>
        <w:top w:val="none" w:sz="0" w:space="0" w:color="auto"/>
        <w:left w:val="none" w:sz="0" w:space="0" w:color="auto"/>
        <w:bottom w:val="none" w:sz="0" w:space="0" w:color="auto"/>
        <w:right w:val="none" w:sz="0" w:space="0" w:color="auto"/>
      </w:divBdr>
    </w:div>
    <w:div w:id="1303805737">
      <w:bodyDiv w:val="1"/>
      <w:marLeft w:val="0"/>
      <w:marRight w:val="0"/>
      <w:marTop w:val="0"/>
      <w:marBottom w:val="0"/>
      <w:divBdr>
        <w:top w:val="none" w:sz="0" w:space="0" w:color="auto"/>
        <w:left w:val="none" w:sz="0" w:space="0" w:color="auto"/>
        <w:bottom w:val="none" w:sz="0" w:space="0" w:color="auto"/>
        <w:right w:val="none" w:sz="0" w:space="0" w:color="auto"/>
      </w:divBdr>
      <w:divsChild>
        <w:div w:id="949048131">
          <w:marLeft w:val="0"/>
          <w:marRight w:val="0"/>
          <w:marTop w:val="0"/>
          <w:marBottom w:val="0"/>
          <w:divBdr>
            <w:top w:val="none" w:sz="0" w:space="0" w:color="auto"/>
            <w:left w:val="none" w:sz="0" w:space="0" w:color="auto"/>
            <w:bottom w:val="none" w:sz="0" w:space="0" w:color="auto"/>
            <w:right w:val="none" w:sz="0" w:space="0" w:color="auto"/>
          </w:divBdr>
          <w:divsChild>
            <w:div w:id="869341164">
              <w:marLeft w:val="0"/>
              <w:marRight w:val="0"/>
              <w:marTop w:val="0"/>
              <w:marBottom w:val="0"/>
              <w:divBdr>
                <w:top w:val="none" w:sz="0" w:space="0" w:color="auto"/>
                <w:left w:val="none" w:sz="0" w:space="0" w:color="auto"/>
                <w:bottom w:val="none" w:sz="0" w:space="0" w:color="auto"/>
                <w:right w:val="none" w:sz="0" w:space="0" w:color="auto"/>
              </w:divBdr>
              <w:divsChild>
                <w:div w:id="1424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3709">
      <w:bodyDiv w:val="1"/>
      <w:marLeft w:val="0"/>
      <w:marRight w:val="0"/>
      <w:marTop w:val="0"/>
      <w:marBottom w:val="0"/>
      <w:divBdr>
        <w:top w:val="none" w:sz="0" w:space="0" w:color="auto"/>
        <w:left w:val="none" w:sz="0" w:space="0" w:color="auto"/>
        <w:bottom w:val="none" w:sz="0" w:space="0" w:color="auto"/>
        <w:right w:val="none" w:sz="0" w:space="0" w:color="auto"/>
      </w:divBdr>
    </w:div>
    <w:div w:id="1419332102">
      <w:bodyDiv w:val="1"/>
      <w:marLeft w:val="0"/>
      <w:marRight w:val="0"/>
      <w:marTop w:val="0"/>
      <w:marBottom w:val="0"/>
      <w:divBdr>
        <w:top w:val="none" w:sz="0" w:space="0" w:color="auto"/>
        <w:left w:val="none" w:sz="0" w:space="0" w:color="auto"/>
        <w:bottom w:val="none" w:sz="0" w:space="0" w:color="auto"/>
        <w:right w:val="none" w:sz="0" w:space="0" w:color="auto"/>
      </w:divBdr>
      <w:divsChild>
        <w:div w:id="1263219544">
          <w:marLeft w:val="0"/>
          <w:marRight w:val="0"/>
          <w:marTop w:val="0"/>
          <w:marBottom w:val="0"/>
          <w:divBdr>
            <w:top w:val="none" w:sz="0" w:space="0" w:color="auto"/>
            <w:left w:val="none" w:sz="0" w:space="0" w:color="auto"/>
            <w:bottom w:val="none" w:sz="0" w:space="0" w:color="auto"/>
            <w:right w:val="none" w:sz="0" w:space="0" w:color="auto"/>
          </w:divBdr>
          <w:divsChild>
            <w:div w:id="1124345927">
              <w:marLeft w:val="0"/>
              <w:marRight w:val="0"/>
              <w:marTop w:val="0"/>
              <w:marBottom w:val="0"/>
              <w:divBdr>
                <w:top w:val="none" w:sz="0" w:space="0" w:color="auto"/>
                <w:left w:val="none" w:sz="0" w:space="0" w:color="auto"/>
                <w:bottom w:val="none" w:sz="0" w:space="0" w:color="auto"/>
                <w:right w:val="none" w:sz="0" w:space="0" w:color="auto"/>
              </w:divBdr>
              <w:divsChild>
                <w:div w:id="1954049283">
                  <w:marLeft w:val="0"/>
                  <w:marRight w:val="0"/>
                  <w:marTop w:val="0"/>
                  <w:marBottom w:val="0"/>
                  <w:divBdr>
                    <w:top w:val="none" w:sz="0" w:space="0" w:color="auto"/>
                    <w:left w:val="none" w:sz="0" w:space="0" w:color="auto"/>
                    <w:bottom w:val="none" w:sz="0" w:space="0" w:color="auto"/>
                    <w:right w:val="none" w:sz="0" w:space="0" w:color="auto"/>
                  </w:divBdr>
                  <w:divsChild>
                    <w:div w:id="140390893">
                      <w:marLeft w:val="0"/>
                      <w:marRight w:val="0"/>
                      <w:marTop w:val="0"/>
                      <w:marBottom w:val="0"/>
                      <w:divBdr>
                        <w:top w:val="none" w:sz="0" w:space="0" w:color="auto"/>
                        <w:left w:val="none" w:sz="0" w:space="0" w:color="auto"/>
                        <w:bottom w:val="none" w:sz="0" w:space="0" w:color="auto"/>
                        <w:right w:val="none" w:sz="0" w:space="0" w:color="auto"/>
                      </w:divBdr>
                      <w:divsChild>
                        <w:div w:id="8889069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50322219">
      <w:bodyDiv w:val="1"/>
      <w:marLeft w:val="0"/>
      <w:marRight w:val="0"/>
      <w:marTop w:val="0"/>
      <w:marBottom w:val="0"/>
      <w:divBdr>
        <w:top w:val="none" w:sz="0" w:space="0" w:color="auto"/>
        <w:left w:val="none" w:sz="0" w:space="0" w:color="auto"/>
        <w:bottom w:val="none" w:sz="0" w:space="0" w:color="auto"/>
        <w:right w:val="none" w:sz="0" w:space="0" w:color="auto"/>
      </w:divBdr>
      <w:divsChild>
        <w:div w:id="1402947394">
          <w:marLeft w:val="0"/>
          <w:marRight w:val="0"/>
          <w:marTop w:val="0"/>
          <w:marBottom w:val="0"/>
          <w:divBdr>
            <w:top w:val="none" w:sz="0" w:space="0" w:color="auto"/>
            <w:left w:val="none" w:sz="0" w:space="0" w:color="auto"/>
            <w:bottom w:val="none" w:sz="0" w:space="0" w:color="auto"/>
            <w:right w:val="none" w:sz="0" w:space="0" w:color="auto"/>
          </w:divBdr>
          <w:divsChild>
            <w:div w:id="1906187428">
              <w:marLeft w:val="0"/>
              <w:marRight w:val="0"/>
              <w:marTop w:val="0"/>
              <w:marBottom w:val="0"/>
              <w:divBdr>
                <w:top w:val="none" w:sz="0" w:space="0" w:color="auto"/>
                <w:left w:val="none" w:sz="0" w:space="0" w:color="auto"/>
                <w:bottom w:val="none" w:sz="0" w:space="0" w:color="auto"/>
                <w:right w:val="none" w:sz="0" w:space="0" w:color="auto"/>
              </w:divBdr>
              <w:divsChild>
                <w:div w:id="1777211503">
                  <w:marLeft w:val="-195"/>
                  <w:marRight w:val="-195"/>
                  <w:marTop w:val="0"/>
                  <w:marBottom w:val="0"/>
                  <w:divBdr>
                    <w:top w:val="none" w:sz="0" w:space="0" w:color="auto"/>
                    <w:left w:val="none" w:sz="0" w:space="0" w:color="auto"/>
                    <w:bottom w:val="none" w:sz="0" w:space="0" w:color="auto"/>
                    <w:right w:val="none" w:sz="0" w:space="0" w:color="auto"/>
                  </w:divBdr>
                  <w:divsChild>
                    <w:div w:id="929387589">
                      <w:marLeft w:val="-195"/>
                      <w:marRight w:val="-195"/>
                      <w:marTop w:val="0"/>
                      <w:marBottom w:val="0"/>
                      <w:divBdr>
                        <w:top w:val="none" w:sz="0" w:space="0" w:color="auto"/>
                        <w:left w:val="none" w:sz="0" w:space="0" w:color="auto"/>
                        <w:bottom w:val="none" w:sz="0" w:space="0" w:color="auto"/>
                        <w:right w:val="none" w:sz="0" w:space="0" w:color="auto"/>
                      </w:divBdr>
                      <w:divsChild>
                        <w:div w:id="117114848">
                          <w:marLeft w:val="0"/>
                          <w:marRight w:val="0"/>
                          <w:marTop w:val="0"/>
                          <w:marBottom w:val="0"/>
                          <w:divBdr>
                            <w:top w:val="none" w:sz="0" w:space="0" w:color="auto"/>
                            <w:left w:val="none" w:sz="0" w:space="0" w:color="auto"/>
                            <w:bottom w:val="none" w:sz="0" w:space="0" w:color="auto"/>
                            <w:right w:val="none" w:sz="0" w:space="0" w:color="auto"/>
                          </w:divBdr>
                          <w:divsChild>
                            <w:div w:id="951592282">
                              <w:marLeft w:val="0"/>
                              <w:marRight w:val="0"/>
                              <w:marTop w:val="0"/>
                              <w:marBottom w:val="450"/>
                              <w:divBdr>
                                <w:top w:val="none" w:sz="0" w:space="0" w:color="auto"/>
                                <w:left w:val="none" w:sz="0" w:space="0" w:color="auto"/>
                                <w:bottom w:val="none" w:sz="0" w:space="0" w:color="auto"/>
                                <w:right w:val="none" w:sz="0" w:space="0" w:color="auto"/>
                              </w:divBdr>
                              <w:divsChild>
                                <w:div w:id="1446384739">
                                  <w:marLeft w:val="0"/>
                                  <w:marRight w:val="0"/>
                                  <w:marTop w:val="0"/>
                                  <w:marBottom w:val="0"/>
                                  <w:divBdr>
                                    <w:top w:val="none" w:sz="0" w:space="0" w:color="auto"/>
                                    <w:left w:val="none" w:sz="0" w:space="0" w:color="auto"/>
                                    <w:bottom w:val="none" w:sz="0" w:space="0" w:color="auto"/>
                                    <w:right w:val="none" w:sz="0" w:space="0" w:color="auto"/>
                                  </w:divBdr>
                                  <w:divsChild>
                                    <w:div w:id="1149443480">
                                      <w:marLeft w:val="0"/>
                                      <w:marRight w:val="0"/>
                                      <w:marTop w:val="0"/>
                                      <w:marBottom w:val="0"/>
                                      <w:divBdr>
                                        <w:top w:val="none" w:sz="0" w:space="0" w:color="auto"/>
                                        <w:left w:val="none" w:sz="0" w:space="0" w:color="auto"/>
                                        <w:bottom w:val="none" w:sz="0" w:space="0" w:color="auto"/>
                                        <w:right w:val="none" w:sz="0" w:space="0" w:color="auto"/>
                                      </w:divBdr>
                                      <w:divsChild>
                                        <w:div w:id="2117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500807">
      <w:bodyDiv w:val="1"/>
      <w:marLeft w:val="0"/>
      <w:marRight w:val="0"/>
      <w:marTop w:val="0"/>
      <w:marBottom w:val="0"/>
      <w:divBdr>
        <w:top w:val="none" w:sz="0" w:space="0" w:color="auto"/>
        <w:left w:val="none" w:sz="0" w:space="0" w:color="auto"/>
        <w:bottom w:val="none" w:sz="0" w:space="0" w:color="auto"/>
        <w:right w:val="none" w:sz="0" w:space="0" w:color="auto"/>
      </w:divBdr>
    </w:div>
    <w:div w:id="1619947179">
      <w:bodyDiv w:val="1"/>
      <w:marLeft w:val="0"/>
      <w:marRight w:val="0"/>
      <w:marTop w:val="0"/>
      <w:marBottom w:val="0"/>
      <w:divBdr>
        <w:top w:val="none" w:sz="0" w:space="0" w:color="auto"/>
        <w:left w:val="none" w:sz="0" w:space="0" w:color="auto"/>
        <w:bottom w:val="none" w:sz="0" w:space="0" w:color="auto"/>
        <w:right w:val="none" w:sz="0" w:space="0" w:color="auto"/>
      </w:divBdr>
    </w:div>
    <w:div w:id="1630238942">
      <w:bodyDiv w:val="1"/>
      <w:marLeft w:val="0"/>
      <w:marRight w:val="0"/>
      <w:marTop w:val="0"/>
      <w:marBottom w:val="0"/>
      <w:divBdr>
        <w:top w:val="none" w:sz="0" w:space="0" w:color="auto"/>
        <w:left w:val="none" w:sz="0" w:space="0" w:color="auto"/>
        <w:bottom w:val="none" w:sz="0" w:space="0" w:color="auto"/>
        <w:right w:val="none" w:sz="0" w:space="0" w:color="auto"/>
      </w:divBdr>
    </w:div>
    <w:div w:id="1820806597">
      <w:bodyDiv w:val="1"/>
      <w:marLeft w:val="0"/>
      <w:marRight w:val="0"/>
      <w:marTop w:val="0"/>
      <w:marBottom w:val="0"/>
      <w:divBdr>
        <w:top w:val="none" w:sz="0" w:space="0" w:color="auto"/>
        <w:left w:val="none" w:sz="0" w:space="0" w:color="auto"/>
        <w:bottom w:val="none" w:sz="0" w:space="0" w:color="auto"/>
        <w:right w:val="none" w:sz="0" w:space="0" w:color="auto"/>
      </w:divBdr>
      <w:divsChild>
        <w:div w:id="2049836208">
          <w:marLeft w:val="0"/>
          <w:marRight w:val="0"/>
          <w:marTop w:val="0"/>
          <w:marBottom w:val="0"/>
          <w:divBdr>
            <w:top w:val="none" w:sz="0" w:space="0" w:color="auto"/>
            <w:left w:val="none" w:sz="0" w:space="0" w:color="auto"/>
            <w:bottom w:val="none" w:sz="0" w:space="0" w:color="auto"/>
            <w:right w:val="none" w:sz="0" w:space="0" w:color="auto"/>
          </w:divBdr>
          <w:divsChild>
            <w:div w:id="7996599">
              <w:marLeft w:val="0"/>
              <w:marRight w:val="0"/>
              <w:marTop w:val="0"/>
              <w:marBottom w:val="0"/>
              <w:divBdr>
                <w:top w:val="none" w:sz="0" w:space="0" w:color="auto"/>
                <w:left w:val="none" w:sz="0" w:space="0" w:color="auto"/>
                <w:bottom w:val="none" w:sz="0" w:space="0" w:color="auto"/>
                <w:right w:val="none" w:sz="0" w:space="0" w:color="auto"/>
              </w:divBdr>
              <w:divsChild>
                <w:div w:id="1402480032">
                  <w:marLeft w:val="0"/>
                  <w:marRight w:val="0"/>
                  <w:marTop w:val="0"/>
                  <w:marBottom w:val="0"/>
                  <w:divBdr>
                    <w:top w:val="none" w:sz="0" w:space="0" w:color="auto"/>
                    <w:left w:val="none" w:sz="0" w:space="0" w:color="auto"/>
                    <w:bottom w:val="none" w:sz="0" w:space="0" w:color="auto"/>
                    <w:right w:val="none" w:sz="0" w:space="0" w:color="auto"/>
                  </w:divBdr>
                  <w:divsChild>
                    <w:div w:id="521238642">
                      <w:marLeft w:val="0"/>
                      <w:marRight w:val="0"/>
                      <w:marTop w:val="0"/>
                      <w:marBottom w:val="0"/>
                      <w:divBdr>
                        <w:top w:val="none" w:sz="0" w:space="0" w:color="auto"/>
                        <w:left w:val="none" w:sz="0" w:space="0" w:color="auto"/>
                        <w:bottom w:val="none" w:sz="0" w:space="0" w:color="auto"/>
                        <w:right w:val="none" w:sz="0" w:space="0" w:color="auto"/>
                      </w:divBdr>
                      <w:divsChild>
                        <w:div w:id="405034651">
                          <w:marLeft w:val="0"/>
                          <w:marRight w:val="0"/>
                          <w:marTop w:val="0"/>
                          <w:marBottom w:val="0"/>
                          <w:divBdr>
                            <w:top w:val="none" w:sz="0" w:space="0" w:color="auto"/>
                            <w:left w:val="none" w:sz="0" w:space="0" w:color="auto"/>
                            <w:bottom w:val="none" w:sz="0" w:space="0" w:color="auto"/>
                            <w:right w:val="none" w:sz="0" w:space="0" w:color="auto"/>
                          </w:divBdr>
                          <w:divsChild>
                            <w:div w:id="982853865">
                              <w:marLeft w:val="15"/>
                              <w:marRight w:val="195"/>
                              <w:marTop w:val="0"/>
                              <w:marBottom w:val="0"/>
                              <w:divBdr>
                                <w:top w:val="none" w:sz="0" w:space="0" w:color="auto"/>
                                <w:left w:val="none" w:sz="0" w:space="0" w:color="auto"/>
                                <w:bottom w:val="none" w:sz="0" w:space="0" w:color="auto"/>
                                <w:right w:val="none" w:sz="0" w:space="0" w:color="auto"/>
                              </w:divBdr>
                              <w:divsChild>
                                <w:div w:id="711728301">
                                  <w:marLeft w:val="0"/>
                                  <w:marRight w:val="0"/>
                                  <w:marTop w:val="0"/>
                                  <w:marBottom w:val="0"/>
                                  <w:divBdr>
                                    <w:top w:val="none" w:sz="0" w:space="0" w:color="auto"/>
                                    <w:left w:val="none" w:sz="0" w:space="0" w:color="auto"/>
                                    <w:bottom w:val="none" w:sz="0" w:space="0" w:color="auto"/>
                                    <w:right w:val="none" w:sz="0" w:space="0" w:color="auto"/>
                                  </w:divBdr>
                                  <w:divsChild>
                                    <w:div w:id="2059041531">
                                      <w:marLeft w:val="0"/>
                                      <w:marRight w:val="0"/>
                                      <w:marTop w:val="0"/>
                                      <w:marBottom w:val="0"/>
                                      <w:divBdr>
                                        <w:top w:val="none" w:sz="0" w:space="0" w:color="auto"/>
                                        <w:left w:val="none" w:sz="0" w:space="0" w:color="auto"/>
                                        <w:bottom w:val="none" w:sz="0" w:space="0" w:color="auto"/>
                                        <w:right w:val="none" w:sz="0" w:space="0" w:color="auto"/>
                                      </w:divBdr>
                                      <w:divsChild>
                                        <w:div w:id="1006714867">
                                          <w:marLeft w:val="0"/>
                                          <w:marRight w:val="0"/>
                                          <w:marTop w:val="0"/>
                                          <w:marBottom w:val="0"/>
                                          <w:divBdr>
                                            <w:top w:val="none" w:sz="0" w:space="0" w:color="auto"/>
                                            <w:left w:val="none" w:sz="0" w:space="0" w:color="auto"/>
                                            <w:bottom w:val="none" w:sz="0" w:space="0" w:color="auto"/>
                                            <w:right w:val="none" w:sz="0" w:space="0" w:color="auto"/>
                                          </w:divBdr>
                                          <w:divsChild>
                                            <w:div w:id="1950509585">
                                              <w:marLeft w:val="0"/>
                                              <w:marRight w:val="0"/>
                                              <w:marTop w:val="0"/>
                                              <w:marBottom w:val="0"/>
                                              <w:divBdr>
                                                <w:top w:val="none" w:sz="0" w:space="0" w:color="auto"/>
                                                <w:left w:val="none" w:sz="0" w:space="0" w:color="auto"/>
                                                <w:bottom w:val="none" w:sz="0" w:space="0" w:color="auto"/>
                                                <w:right w:val="none" w:sz="0" w:space="0" w:color="auto"/>
                                              </w:divBdr>
                                              <w:divsChild>
                                                <w:div w:id="1167355991">
                                                  <w:marLeft w:val="0"/>
                                                  <w:marRight w:val="0"/>
                                                  <w:marTop w:val="0"/>
                                                  <w:marBottom w:val="0"/>
                                                  <w:divBdr>
                                                    <w:top w:val="none" w:sz="0" w:space="0" w:color="auto"/>
                                                    <w:left w:val="none" w:sz="0" w:space="0" w:color="auto"/>
                                                    <w:bottom w:val="none" w:sz="0" w:space="0" w:color="auto"/>
                                                    <w:right w:val="none" w:sz="0" w:space="0" w:color="auto"/>
                                                  </w:divBdr>
                                                  <w:divsChild>
                                                    <w:div w:id="1647658337">
                                                      <w:marLeft w:val="0"/>
                                                      <w:marRight w:val="0"/>
                                                      <w:marTop w:val="0"/>
                                                      <w:marBottom w:val="0"/>
                                                      <w:divBdr>
                                                        <w:top w:val="none" w:sz="0" w:space="0" w:color="auto"/>
                                                        <w:left w:val="none" w:sz="0" w:space="0" w:color="auto"/>
                                                        <w:bottom w:val="none" w:sz="0" w:space="0" w:color="auto"/>
                                                        <w:right w:val="none" w:sz="0" w:space="0" w:color="auto"/>
                                                      </w:divBdr>
                                                      <w:divsChild>
                                                        <w:div w:id="188569105">
                                                          <w:marLeft w:val="0"/>
                                                          <w:marRight w:val="0"/>
                                                          <w:marTop w:val="0"/>
                                                          <w:marBottom w:val="0"/>
                                                          <w:divBdr>
                                                            <w:top w:val="none" w:sz="0" w:space="0" w:color="auto"/>
                                                            <w:left w:val="none" w:sz="0" w:space="0" w:color="auto"/>
                                                            <w:bottom w:val="none" w:sz="0" w:space="0" w:color="auto"/>
                                                            <w:right w:val="none" w:sz="0" w:space="0" w:color="auto"/>
                                                          </w:divBdr>
                                                          <w:divsChild>
                                                            <w:div w:id="227344855">
                                                              <w:marLeft w:val="0"/>
                                                              <w:marRight w:val="0"/>
                                                              <w:marTop w:val="0"/>
                                                              <w:marBottom w:val="0"/>
                                                              <w:divBdr>
                                                                <w:top w:val="none" w:sz="0" w:space="0" w:color="auto"/>
                                                                <w:left w:val="none" w:sz="0" w:space="0" w:color="auto"/>
                                                                <w:bottom w:val="none" w:sz="0" w:space="0" w:color="auto"/>
                                                                <w:right w:val="none" w:sz="0" w:space="0" w:color="auto"/>
                                                              </w:divBdr>
                                                              <w:divsChild>
                                                                <w:div w:id="180094146">
                                                                  <w:marLeft w:val="0"/>
                                                                  <w:marRight w:val="0"/>
                                                                  <w:marTop w:val="0"/>
                                                                  <w:marBottom w:val="0"/>
                                                                  <w:divBdr>
                                                                    <w:top w:val="none" w:sz="0" w:space="0" w:color="auto"/>
                                                                    <w:left w:val="none" w:sz="0" w:space="0" w:color="auto"/>
                                                                    <w:bottom w:val="none" w:sz="0" w:space="0" w:color="auto"/>
                                                                    <w:right w:val="none" w:sz="0" w:space="0" w:color="auto"/>
                                                                  </w:divBdr>
                                                                  <w:divsChild>
                                                                    <w:div w:id="504632045">
                                                                      <w:marLeft w:val="405"/>
                                                                      <w:marRight w:val="0"/>
                                                                      <w:marTop w:val="0"/>
                                                                      <w:marBottom w:val="0"/>
                                                                      <w:divBdr>
                                                                        <w:top w:val="none" w:sz="0" w:space="0" w:color="auto"/>
                                                                        <w:left w:val="none" w:sz="0" w:space="0" w:color="auto"/>
                                                                        <w:bottom w:val="none" w:sz="0" w:space="0" w:color="auto"/>
                                                                        <w:right w:val="none" w:sz="0" w:space="0" w:color="auto"/>
                                                                      </w:divBdr>
                                                                      <w:divsChild>
                                                                        <w:div w:id="993415661">
                                                                          <w:marLeft w:val="0"/>
                                                                          <w:marRight w:val="0"/>
                                                                          <w:marTop w:val="0"/>
                                                                          <w:marBottom w:val="0"/>
                                                                          <w:divBdr>
                                                                            <w:top w:val="none" w:sz="0" w:space="0" w:color="auto"/>
                                                                            <w:left w:val="none" w:sz="0" w:space="0" w:color="auto"/>
                                                                            <w:bottom w:val="none" w:sz="0" w:space="0" w:color="auto"/>
                                                                            <w:right w:val="none" w:sz="0" w:space="0" w:color="auto"/>
                                                                          </w:divBdr>
                                                                          <w:divsChild>
                                                                            <w:div w:id="2025083738">
                                                                              <w:marLeft w:val="0"/>
                                                                              <w:marRight w:val="0"/>
                                                                              <w:marTop w:val="0"/>
                                                                              <w:marBottom w:val="0"/>
                                                                              <w:divBdr>
                                                                                <w:top w:val="none" w:sz="0" w:space="0" w:color="auto"/>
                                                                                <w:left w:val="none" w:sz="0" w:space="0" w:color="auto"/>
                                                                                <w:bottom w:val="none" w:sz="0" w:space="0" w:color="auto"/>
                                                                                <w:right w:val="none" w:sz="0" w:space="0" w:color="auto"/>
                                                                              </w:divBdr>
                                                                              <w:divsChild>
                                                                                <w:div w:id="1223252678">
                                                                                  <w:marLeft w:val="0"/>
                                                                                  <w:marRight w:val="0"/>
                                                                                  <w:marTop w:val="60"/>
                                                                                  <w:marBottom w:val="0"/>
                                                                                  <w:divBdr>
                                                                                    <w:top w:val="none" w:sz="0" w:space="0" w:color="auto"/>
                                                                                    <w:left w:val="none" w:sz="0" w:space="0" w:color="auto"/>
                                                                                    <w:bottom w:val="none" w:sz="0" w:space="0" w:color="auto"/>
                                                                                    <w:right w:val="none" w:sz="0" w:space="0" w:color="auto"/>
                                                                                  </w:divBdr>
                                                                                  <w:divsChild>
                                                                                    <w:div w:id="1318530587">
                                                                                      <w:marLeft w:val="0"/>
                                                                                      <w:marRight w:val="0"/>
                                                                                      <w:marTop w:val="0"/>
                                                                                      <w:marBottom w:val="0"/>
                                                                                      <w:divBdr>
                                                                                        <w:top w:val="none" w:sz="0" w:space="0" w:color="auto"/>
                                                                                        <w:left w:val="none" w:sz="0" w:space="0" w:color="auto"/>
                                                                                        <w:bottom w:val="none" w:sz="0" w:space="0" w:color="auto"/>
                                                                                        <w:right w:val="none" w:sz="0" w:space="0" w:color="auto"/>
                                                                                      </w:divBdr>
                                                                                      <w:divsChild>
                                                                                        <w:div w:id="1936327826">
                                                                                          <w:marLeft w:val="0"/>
                                                                                          <w:marRight w:val="0"/>
                                                                                          <w:marTop w:val="0"/>
                                                                                          <w:marBottom w:val="0"/>
                                                                                          <w:divBdr>
                                                                                            <w:top w:val="none" w:sz="0" w:space="0" w:color="auto"/>
                                                                                            <w:left w:val="none" w:sz="0" w:space="0" w:color="auto"/>
                                                                                            <w:bottom w:val="none" w:sz="0" w:space="0" w:color="auto"/>
                                                                                            <w:right w:val="none" w:sz="0" w:space="0" w:color="auto"/>
                                                                                          </w:divBdr>
                                                                                          <w:divsChild>
                                                                                            <w:div w:id="1621110687">
                                                                                              <w:marLeft w:val="0"/>
                                                                                              <w:marRight w:val="0"/>
                                                                                              <w:marTop w:val="0"/>
                                                                                              <w:marBottom w:val="0"/>
                                                                                              <w:divBdr>
                                                                                                <w:top w:val="none" w:sz="0" w:space="0" w:color="auto"/>
                                                                                                <w:left w:val="none" w:sz="0" w:space="0" w:color="auto"/>
                                                                                                <w:bottom w:val="none" w:sz="0" w:space="0" w:color="auto"/>
                                                                                                <w:right w:val="none" w:sz="0" w:space="0" w:color="auto"/>
                                                                                              </w:divBdr>
                                                                                              <w:divsChild>
                                                                                                <w:div w:id="793329294">
                                                                                                  <w:marLeft w:val="0"/>
                                                                                                  <w:marRight w:val="0"/>
                                                                                                  <w:marTop w:val="0"/>
                                                                                                  <w:marBottom w:val="0"/>
                                                                                                  <w:divBdr>
                                                                                                    <w:top w:val="none" w:sz="0" w:space="0" w:color="auto"/>
                                                                                                    <w:left w:val="none" w:sz="0" w:space="0" w:color="auto"/>
                                                                                                    <w:bottom w:val="none" w:sz="0" w:space="0" w:color="auto"/>
                                                                                                    <w:right w:val="none" w:sz="0" w:space="0" w:color="auto"/>
                                                                                                  </w:divBdr>
                                                                                                  <w:divsChild>
                                                                                                    <w:div w:id="313414753">
                                                                                                      <w:marLeft w:val="0"/>
                                                                                                      <w:marRight w:val="0"/>
                                                                                                      <w:marTop w:val="0"/>
                                                                                                      <w:marBottom w:val="0"/>
                                                                                                      <w:divBdr>
                                                                                                        <w:top w:val="none" w:sz="0" w:space="0" w:color="auto"/>
                                                                                                        <w:left w:val="none" w:sz="0" w:space="0" w:color="auto"/>
                                                                                                        <w:bottom w:val="none" w:sz="0" w:space="0" w:color="auto"/>
                                                                                                        <w:right w:val="none" w:sz="0" w:space="0" w:color="auto"/>
                                                                                                      </w:divBdr>
                                                                                                      <w:divsChild>
                                                                                                        <w:div w:id="691296499">
                                                                                                          <w:marLeft w:val="0"/>
                                                                                                          <w:marRight w:val="0"/>
                                                                                                          <w:marTop w:val="0"/>
                                                                                                          <w:marBottom w:val="0"/>
                                                                                                          <w:divBdr>
                                                                                                            <w:top w:val="none" w:sz="0" w:space="0" w:color="auto"/>
                                                                                                            <w:left w:val="none" w:sz="0" w:space="0" w:color="auto"/>
                                                                                                            <w:bottom w:val="none" w:sz="0" w:space="0" w:color="auto"/>
                                                                                                            <w:right w:val="none" w:sz="0" w:space="0" w:color="auto"/>
                                                                                                          </w:divBdr>
                                                                                                          <w:divsChild>
                                                                                                            <w:div w:id="373431739">
                                                                                                              <w:marLeft w:val="0"/>
                                                                                                              <w:marRight w:val="0"/>
                                                                                                              <w:marTop w:val="0"/>
                                                                                                              <w:marBottom w:val="0"/>
                                                                                                              <w:divBdr>
                                                                                                                <w:top w:val="none" w:sz="0" w:space="0" w:color="auto"/>
                                                                                                                <w:left w:val="none" w:sz="0" w:space="0" w:color="auto"/>
                                                                                                                <w:bottom w:val="none" w:sz="0" w:space="0" w:color="auto"/>
                                                                                                                <w:right w:val="none" w:sz="0" w:space="0" w:color="auto"/>
                                                                                                              </w:divBdr>
                                                                                                              <w:divsChild>
                                                                                                                <w:div w:id="1779525430">
                                                                                                                  <w:marLeft w:val="0"/>
                                                                                                                  <w:marRight w:val="0"/>
                                                                                                                  <w:marTop w:val="0"/>
                                                                                                                  <w:marBottom w:val="0"/>
                                                                                                                  <w:divBdr>
                                                                                                                    <w:top w:val="none" w:sz="0" w:space="0" w:color="auto"/>
                                                                                                                    <w:left w:val="none" w:sz="0" w:space="0" w:color="auto"/>
                                                                                                                    <w:bottom w:val="none" w:sz="0" w:space="0" w:color="auto"/>
                                                                                                                    <w:right w:val="none" w:sz="0" w:space="0" w:color="auto"/>
                                                                                                                  </w:divBdr>
                                                                                                                  <w:divsChild>
                                                                                                                    <w:div w:id="904098456">
                                                                                                                      <w:marLeft w:val="0"/>
                                                                                                                      <w:marRight w:val="0"/>
                                                                                                                      <w:marTop w:val="0"/>
                                                                                                                      <w:marBottom w:val="0"/>
                                                                                                                      <w:divBdr>
                                                                                                                        <w:top w:val="none" w:sz="0" w:space="0" w:color="auto"/>
                                                                                                                        <w:left w:val="none" w:sz="0" w:space="0" w:color="auto"/>
                                                                                                                        <w:bottom w:val="none" w:sz="0" w:space="0" w:color="auto"/>
                                                                                                                        <w:right w:val="none" w:sz="0" w:space="0" w:color="auto"/>
                                                                                                                      </w:divBdr>
                                                                                                                      <w:divsChild>
                                                                                                                        <w:div w:id="2065399391">
                                                                                                                          <w:marLeft w:val="0"/>
                                                                                                                          <w:marRight w:val="0"/>
                                                                                                                          <w:marTop w:val="0"/>
                                                                                                                          <w:marBottom w:val="0"/>
                                                                                                                          <w:divBdr>
                                                                                                                            <w:top w:val="none" w:sz="0" w:space="0" w:color="auto"/>
                                                                                                                            <w:left w:val="none" w:sz="0" w:space="0" w:color="auto"/>
                                                                                                                            <w:bottom w:val="none" w:sz="0" w:space="0" w:color="auto"/>
                                                                                                                            <w:right w:val="none" w:sz="0" w:space="0" w:color="auto"/>
                                                                                                                          </w:divBdr>
                                                                                                                          <w:divsChild>
                                                                                                                            <w:div w:id="8394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48147">
      <w:bodyDiv w:val="1"/>
      <w:marLeft w:val="0"/>
      <w:marRight w:val="0"/>
      <w:marTop w:val="0"/>
      <w:marBottom w:val="0"/>
      <w:divBdr>
        <w:top w:val="none" w:sz="0" w:space="0" w:color="auto"/>
        <w:left w:val="none" w:sz="0" w:space="0" w:color="auto"/>
        <w:bottom w:val="none" w:sz="0" w:space="0" w:color="auto"/>
        <w:right w:val="none" w:sz="0" w:space="0" w:color="auto"/>
      </w:divBdr>
      <w:divsChild>
        <w:div w:id="978606749">
          <w:marLeft w:val="0"/>
          <w:marRight w:val="0"/>
          <w:marTop w:val="0"/>
          <w:marBottom w:val="0"/>
          <w:divBdr>
            <w:top w:val="none" w:sz="0" w:space="0" w:color="auto"/>
            <w:left w:val="none" w:sz="0" w:space="0" w:color="auto"/>
            <w:bottom w:val="none" w:sz="0" w:space="0" w:color="auto"/>
            <w:right w:val="none" w:sz="0" w:space="0" w:color="auto"/>
          </w:divBdr>
          <w:divsChild>
            <w:div w:id="1362434521">
              <w:marLeft w:val="0"/>
              <w:marRight w:val="0"/>
              <w:marTop w:val="0"/>
              <w:marBottom w:val="0"/>
              <w:divBdr>
                <w:top w:val="none" w:sz="0" w:space="0" w:color="auto"/>
                <w:left w:val="none" w:sz="0" w:space="0" w:color="auto"/>
                <w:bottom w:val="none" w:sz="0" w:space="0" w:color="auto"/>
                <w:right w:val="none" w:sz="0" w:space="0" w:color="auto"/>
              </w:divBdr>
              <w:divsChild>
                <w:div w:id="1215265756">
                  <w:marLeft w:val="0"/>
                  <w:marRight w:val="0"/>
                  <w:marTop w:val="0"/>
                  <w:marBottom w:val="0"/>
                  <w:divBdr>
                    <w:top w:val="none" w:sz="0" w:space="0" w:color="auto"/>
                    <w:left w:val="none" w:sz="0" w:space="0" w:color="auto"/>
                    <w:bottom w:val="none" w:sz="0" w:space="0" w:color="auto"/>
                    <w:right w:val="none" w:sz="0" w:space="0" w:color="auto"/>
                  </w:divBdr>
                  <w:divsChild>
                    <w:div w:id="1113213849">
                      <w:marLeft w:val="-225"/>
                      <w:marRight w:val="-225"/>
                      <w:marTop w:val="0"/>
                      <w:marBottom w:val="0"/>
                      <w:divBdr>
                        <w:top w:val="none" w:sz="0" w:space="0" w:color="auto"/>
                        <w:left w:val="none" w:sz="0" w:space="0" w:color="auto"/>
                        <w:bottom w:val="none" w:sz="0" w:space="0" w:color="auto"/>
                        <w:right w:val="none" w:sz="0" w:space="0" w:color="auto"/>
                      </w:divBdr>
                      <w:divsChild>
                        <w:div w:id="1433281840">
                          <w:marLeft w:val="0"/>
                          <w:marRight w:val="0"/>
                          <w:marTop w:val="0"/>
                          <w:marBottom w:val="0"/>
                          <w:divBdr>
                            <w:top w:val="none" w:sz="0" w:space="0" w:color="auto"/>
                            <w:left w:val="none" w:sz="0" w:space="0" w:color="auto"/>
                            <w:bottom w:val="none" w:sz="0" w:space="0" w:color="auto"/>
                            <w:right w:val="none" w:sz="0" w:space="0" w:color="auto"/>
                          </w:divBdr>
                          <w:divsChild>
                            <w:div w:id="1602445871">
                              <w:marLeft w:val="-225"/>
                              <w:marRight w:val="-225"/>
                              <w:marTop w:val="0"/>
                              <w:marBottom w:val="0"/>
                              <w:divBdr>
                                <w:top w:val="none" w:sz="0" w:space="0" w:color="auto"/>
                                <w:left w:val="none" w:sz="0" w:space="0" w:color="auto"/>
                                <w:bottom w:val="none" w:sz="0" w:space="0" w:color="auto"/>
                                <w:right w:val="none" w:sz="0" w:space="0" w:color="auto"/>
                              </w:divBdr>
                              <w:divsChild>
                                <w:div w:id="527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296420">
      <w:bodyDiv w:val="1"/>
      <w:marLeft w:val="0"/>
      <w:marRight w:val="0"/>
      <w:marTop w:val="0"/>
      <w:marBottom w:val="0"/>
      <w:divBdr>
        <w:top w:val="none" w:sz="0" w:space="0" w:color="auto"/>
        <w:left w:val="none" w:sz="0" w:space="0" w:color="auto"/>
        <w:bottom w:val="none" w:sz="0" w:space="0" w:color="auto"/>
        <w:right w:val="none" w:sz="0" w:space="0" w:color="auto"/>
      </w:divBdr>
    </w:div>
    <w:div w:id="2072729261">
      <w:bodyDiv w:val="1"/>
      <w:marLeft w:val="0"/>
      <w:marRight w:val="0"/>
      <w:marTop w:val="0"/>
      <w:marBottom w:val="0"/>
      <w:divBdr>
        <w:top w:val="none" w:sz="0" w:space="0" w:color="auto"/>
        <w:left w:val="none" w:sz="0" w:space="0" w:color="auto"/>
        <w:bottom w:val="none" w:sz="0" w:space="0" w:color="auto"/>
        <w:right w:val="none" w:sz="0" w:space="0" w:color="auto"/>
      </w:divBdr>
      <w:divsChild>
        <w:div w:id="905917967">
          <w:marLeft w:val="0"/>
          <w:marRight w:val="0"/>
          <w:marTop w:val="0"/>
          <w:marBottom w:val="0"/>
          <w:divBdr>
            <w:top w:val="none" w:sz="0" w:space="0" w:color="auto"/>
            <w:left w:val="none" w:sz="0" w:space="0" w:color="auto"/>
            <w:bottom w:val="none" w:sz="0" w:space="0" w:color="auto"/>
            <w:right w:val="none" w:sz="0" w:space="0" w:color="auto"/>
          </w:divBdr>
          <w:divsChild>
            <w:div w:id="384766608">
              <w:marLeft w:val="0"/>
              <w:marRight w:val="0"/>
              <w:marTop w:val="0"/>
              <w:marBottom w:val="0"/>
              <w:divBdr>
                <w:top w:val="none" w:sz="0" w:space="0" w:color="auto"/>
                <w:left w:val="none" w:sz="0" w:space="0" w:color="auto"/>
                <w:bottom w:val="none" w:sz="0" w:space="0" w:color="auto"/>
                <w:right w:val="none" w:sz="0" w:space="0" w:color="auto"/>
              </w:divBdr>
              <w:divsChild>
                <w:div w:id="788279593">
                  <w:marLeft w:val="0"/>
                  <w:marRight w:val="0"/>
                  <w:marTop w:val="0"/>
                  <w:marBottom w:val="0"/>
                  <w:divBdr>
                    <w:top w:val="none" w:sz="0" w:space="0" w:color="auto"/>
                    <w:left w:val="none" w:sz="0" w:space="0" w:color="auto"/>
                    <w:bottom w:val="none" w:sz="0" w:space="0" w:color="auto"/>
                    <w:right w:val="none" w:sz="0" w:space="0" w:color="auto"/>
                  </w:divBdr>
                  <w:divsChild>
                    <w:div w:id="1786581461">
                      <w:marLeft w:val="0"/>
                      <w:marRight w:val="0"/>
                      <w:marTop w:val="0"/>
                      <w:marBottom w:val="0"/>
                      <w:divBdr>
                        <w:top w:val="none" w:sz="0" w:space="0" w:color="auto"/>
                        <w:left w:val="none" w:sz="0" w:space="0" w:color="auto"/>
                        <w:bottom w:val="none" w:sz="0" w:space="0" w:color="auto"/>
                        <w:right w:val="none" w:sz="0" w:space="0" w:color="auto"/>
                      </w:divBdr>
                      <w:divsChild>
                        <w:div w:id="97335509">
                          <w:marLeft w:val="0"/>
                          <w:marRight w:val="0"/>
                          <w:marTop w:val="0"/>
                          <w:marBottom w:val="0"/>
                          <w:divBdr>
                            <w:top w:val="none" w:sz="0" w:space="0" w:color="auto"/>
                            <w:left w:val="none" w:sz="0" w:space="0" w:color="auto"/>
                            <w:bottom w:val="none" w:sz="0" w:space="0" w:color="auto"/>
                            <w:right w:val="none" w:sz="0" w:space="0" w:color="auto"/>
                          </w:divBdr>
                          <w:divsChild>
                            <w:div w:id="308172342">
                              <w:marLeft w:val="0"/>
                              <w:marRight w:val="0"/>
                              <w:marTop w:val="0"/>
                              <w:marBottom w:val="0"/>
                              <w:divBdr>
                                <w:top w:val="none" w:sz="0" w:space="0" w:color="auto"/>
                                <w:left w:val="none" w:sz="0" w:space="0" w:color="auto"/>
                                <w:bottom w:val="none" w:sz="0" w:space="0" w:color="auto"/>
                                <w:right w:val="none" w:sz="0" w:space="0" w:color="auto"/>
                              </w:divBdr>
                              <w:divsChild>
                                <w:div w:id="2046561341">
                                  <w:marLeft w:val="0"/>
                                  <w:marRight w:val="0"/>
                                  <w:marTop w:val="0"/>
                                  <w:marBottom w:val="0"/>
                                  <w:divBdr>
                                    <w:top w:val="none" w:sz="0" w:space="0" w:color="auto"/>
                                    <w:left w:val="none" w:sz="0" w:space="0" w:color="auto"/>
                                    <w:bottom w:val="none" w:sz="0" w:space="0" w:color="auto"/>
                                    <w:right w:val="none" w:sz="0" w:space="0" w:color="auto"/>
                                  </w:divBdr>
                                  <w:divsChild>
                                    <w:div w:id="1294094041">
                                      <w:marLeft w:val="0"/>
                                      <w:marRight w:val="0"/>
                                      <w:marTop w:val="0"/>
                                      <w:marBottom w:val="0"/>
                                      <w:divBdr>
                                        <w:top w:val="none" w:sz="0" w:space="0" w:color="auto"/>
                                        <w:left w:val="none" w:sz="0" w:space="0" w:color="auto"/>
                                        <w:bottom w:val="none" w:sz="0" w:space="0" w:color="auto"/>
                                        <w:right w:val="none" w:sz="0" w:space="0" w:color="auto"/>
                                      </w:divBdr>
                                      <w:divsChild>
                                        <w:div w:id="668946593">
                                          <w:marLeft w:val="0"/>
                                          <w:marRight w:val="0"/>
                                          <w:marTop w:val="0"/>
                                          <w:marBottom w:val="0"/>
                                          <w:divBdr>
                                            <w:top w:val="none" w:sz="0" w:space="0" w:color="auto"/>
                                            <w:left w:val="none" w:sz="0" w:space="0" w:color="auto"/>
                                            <w:bottom w:val="none" w:sz="0" w:space="0" w:color="auto"/>
                                            <w:right w:val="none" w:sz="0" w:space="0" w:color="auto"/>
                                          </w:divBdr>
                                          <w:divsChild>
                                            <w:div w:id="1938365887">
                                              <w:marLeft w:val="0"/>
                                              <w:marRight w:val="0"/>
                                              <w:marTop w:val="0"/>
                                              <w:marBottom w:val="0"/>
                                              <w:divBdr>
                                                <w:top w:val="none" w:sz="0" w:space="0" w:color="auto"/>
                                                <w:left w:val="none" w:sz="0" w:space="0" w:color="auto"/>
                                                <w:bottom w:val="none" w:sz="0" w:space="0" w:color="auto"/>
                                                <w:right w:val="none" w:sz="0" w:space="0" w:color="auto"/>
                                              </w:divBdr>
                                              <w:divsChild>
                                                <w:div w:id="1643734970">
                                                  <w:marLeft w:val="0"/>
                                                  <w:marRight w:val="0"/>
                                                  <w:marTop w:val="0"/>
                                                  <w:marBottom w:val="0"/>
                                                  <w:divBdr>
                                                    <w:top w:val="none" w:sz="0" w:space="0" w:color="auto"/>
                                                    <w:left w:val="none" w:sz="0" w:space="0" w:color="auto"/>
                                                    <w:bottom w:val="none" w:sz="0" w:space="0" w:color="auto"/>
                                                    <w:right w:val="none" w:sz="0" w:space="0" w:color="auto"/>
                                                  </w:divBdr>
                                                  <w:divsChild>
                                                    <w:div w:id="114564854">
                                                      <w:marLeft w:val="0"/>
                                                      <w:marRight w:val="0"/>
                                                      <w:marTop w:val="0"/>
                                                      <w:marBottom w:val="0"/>
                                                      <w:divBdr>
                                                        <w:top w:val="none" w:sz="0" w:space="0" w:color="auto"/>
                                                        <w:left w:val="none" w:sz="0" w:space="0" w:color="auto"/>
                                                        <w:bottom w:val="none" w:sz="0" w:space="0" w:color="auto"/>
                                                        <w:right w:val="none" w:sz="0" w:space="0" w:color="auto"/>
                                                      </w:divBdr>
                                                      <w:divsChild>
                                                        <w:div w:id="2066367713">
                                                          <w:marLeft w:val="0"/>
                                                          <w:marRight w:val="0"/>
                                                          <w:marTop w:val="0"/>
                                                          <w:marBottom w:val="0"/>
                                                          <w:divBdr>
                                                            <w:top w:val="none" w:sz="0" w:space="0" w:color="auto"/>
                                                            <w:left w:val="none" w:sz="0" w:space="0" w:color="auto"/>
                                                            <w:bottom w:val="none" w:sz="0" w:space="0" w:color="auto"/>
                                                            <w:right w:val="none" w:sz="0" w:space="0" w:color="auto"/>
                                                          </w:divBdr>
                                                          <w:divsChild>
                                                            <w:div w:id="1164511676">
                                                              <w:marLeft w:val="0"/>
                                                              <w:marRight w:val="0"/>
                                                              <w:marTop w:val="0"/>
                                                              <w:marBottom w:val="0"/>
                                                              <w:divBdr>
                                                                <w:top w:val="none" w:sz="0" w:space="0" w:color="auto"/>
                                                                <w:left w:val="none" w:sz="0" w:space="0" w:color="auto"/>
                                                                <w:bottom w:val="none" w:sz="0" w:space="0" w:color="auto"/>
                                                                <w:right w:val="none" w:sz="0" w:space="0" w:color="auto"/>
                                                              </w:divBdr>
                                                              <w:divsChild>
                                                                <w:div w:id="942031328">
                                                                  <w:marLeft w:val="0"/>
                                                                  <w:marRight w:val="0"/>
                                                                  <w:marTop w:val="0"/>
                                                                  <w:marBottom w:val="0"/>
                                                                  <w:divBdr>
                                                                    <w:top w:val="none" w:sz="0" w:space="0" w:color="auto"/>
                                                                    <w:left w:val="none" w:sz="0" w:space="0" w:color="auto"/>
                                                                    <w:bottom w:val="none" w:sz="0" w:space="0" w:color="auto"/>
                                                                    <w:right w:val="none" w:sz="0" w:space="0" w:color="auto"/>
                                                                  </w:divBdr>
                                                                  <w:divsChild>
                                                                    <w:div w:id="889150592">
                                                                      <w:marLeft w:val="0"/>
                                                                      <w:marRight w:val="0"/>
                                                                      <w:marTop w:val="0"/>
                                                                      <w:marBottom w:val="0"/>
                                                                      <w:divBdr>
                                                                        <w:top w:val="none" w:sz="0" w:space="0" w:color="auto"/>
                                                                        <w:left w:val="none" w:sz="0" w:space="0" w:color="auto"/>
                                                                        <w:bottom w:val="none" w:sz="0" w:space="0" w:color="auto"/>
                                                                        <w:right w:val="none" w:sz="0" w:space="0" w:color="auto"/>
                                                                      </w:divBdr>
                                                                      <w:divsChild>
                                                                        <w:div w:id="146558526">
                                                                          <w:marLeft w:val="0"/>
                                                                          <w:marRight w:val="0"/>
                                                                          <w:marTop w:val="0"/>
                                                                          <w:marBottom w:val="0"/>
                                                                          <w:divBdr>
                                                                            <w:top w:val="none" w:sz="0" w:space="0" w:color="auto"/>
                                                                            <w:left w:val="none" w:sz="0" w:space="0" w:color="auto"/>
                                                                            <w:bottom w:val="none" w:sz="0" w:space="0" w:color="auto"/>
                                                                            <w:right w:val="none" w:sz="0" w:space="0" w:color="auto"/>
                                                                          </w:divBdr>
                                                                          <w:divsChild>
                                                                            <w:div w:id="1965387203">
                                                                              <w:marLeft w:val="0"/>
                                                                              <w:marRight w:val="0"/>
                                                                              <w:marTop w:val="0"/>
                                                                              <w:marBottom w:val="0"/>
                                                                              <w:divBdr>
                                                                                <w:top w:val="none" w:sz="0" w:space="0" w:color="auto"/>
                                                                                <w:left w:val="none" w:sz="0" w:space="0" w:color="auto"/>
                                                                                <w:bottom w:val="none" w:sz="0" w:space="0" w:color="auto"/>
                                                                                <w:right w:val="none" w:sz="0" w:space="0" w:color="auto"/>
                                                                              </w:divBdr>
                                                                              <w:divsChild>
                                                                                <w:div w:id="420417790">
                                                                                  <w:marLeft w:val="0"/>
                                                                                  <w:marRight w:val="0"/>
                                                                                  <w:marTop w:val="0"/>
                                                                                  <w:marBottom w:val="0"/>
                                                                                  <w:divBdr>
                                                                                    <w:top w:val="none" w:sz="0" w:space="0" w:color="auto"/>
                                                                                    <w:left w:val="none" w:sz="0" w:space="0" w:color="auto"/>
                                                                                    <w:bottom w:val="none" w:sz="0" w:space="0" w:color="auto"/>
                                                                                    <w:right w:val="none" w:sz="0" w:space="0" w:color="auto"/>
                                                                                  </w:divBdr>
                                                                                  <w:divsChild>
                                                                                    <w:div w:id="1892493395">
                                                                                      <w:marLeft w:val="0"/>
                                                                                      <w:marRight w:val="0"/>
                                                                                      <w:marTop w:val="0"/>
                                                                                      <w:marBottom w:val="0"/>
                                                                                      <w:divBdr>
                                                                                        <w:top w:val="none" w:sz="0" w:space="0" w:color="auto"/>
                                                                                        <w:left w:val="none" w:sz="0" w:space="0" w:color="auto"/>
                                                                                        <w:bottom w:val="none" w:sz="0" w:space="0" w:color="auto"/>
                                                                                        <w:right w:val="none" w:sz="0" w:space="0" w:color="auto"/>
                                                                                      </w:divBdr>
                                                                                      <w:divsChild>
                                                                                        <w:div w:id="1161580392">
                                                                                          <w:marLeft w:val="0"/>
                                                                                          <w:marRight w:val="0"/>
                                                                                          <w:marTop w:val="0"/>
                                                                                          <w:marBottom w:val="0"/>
                                                                                          <w:divBdr>
                                                                                            <w:top w:val="none" w:sz="0" w:space="0" w:color="auto"/>
                                                                                            <w:left w:val="none" w:sz="0" w:space="0" w:color="auto"/>
                                                                                            <w:bottom w:val="none" w:sz="0" w:space="0" w:color="auto"/>
                                                                                            <w:right w:val="none" w:sz="0" w:space="0" w:color="auto"/>
                                                                                          </w:divBdr>
                                                                                          <w:divsChild>
                                                                                            <w:div w:id="602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07389">
      <w:bodyDiv w:val="1"/>
      <w:marLeft w:val="0"/>
      <w:marRight w:val="0"/>
      <w:marTop w:val="0"/>
      <w:marBottom w:val="0"/>
      <w:divBdr>
        <w:top w:val="none" w:sz="0" w:space="0" w:color="auto"/>
        <w:left w:val="none" w:sz="0" w:space="0" w:color="auto"/>
        <w:bottom w:val="none" w:sz="0" w:space="0" w:color="auto"/>
        <w:right w:val="none" w:sz="0" w:space="0" w:color="auto"/>
      </w:divBdr>
      <w:divsChild>
        <w:div w:id="984895830">
          <w:marLeft w:val="0"/>
          <w:marRight w:val="0"/>
          <w:marTop w:val="0"/>
          <w:marBottom w:val="0"/>
          <w:divBdr>
            <w:top w:val="none" w:sz="0" w:space="0" w:color="auto"/>
            <w:left w:val="none" w:sz="0" w:space="0" w:color="auto"/>
            <w:bottom w:val="none" w:sz="0" w:space="0" w:color="auto"/>
            <w:right w:val="none" w:sz="0" w:space="0" w:color="auto"/>
          </w:divBdr>
          <w:divsChild>
            <w:div w:id="2089888652">
              <w:marLeft w:val="0"/>
              <w:marRight w:val="0"/>
              <w:marTop w:val="0"/>
              <w:marBottom w:val="0"/>
              <w:divBdr>
                <w:top w:val="none" w:sz="0" w:space="0" w:color="auto"/>
                <w:left w:val="none" w:sz="0" w:space="0" w:color="auto"/>
                <w:bottom w:val="none" w:sz="0" w:space="0" w:color="auto"/>
                <w:right w:val="none" w:sz="0" w:space="0" w:color="auto"/>
              </w:divBdr>
              <w:divsChild>
                <w:div w:id="866598109">
                  <w:marLeft w:val="0"/>
                  <w:marRight w:val="0"/>
                  <w:marTop w:val="0"/>
                  <w:marBottom w:val="600"/>
                  <w:divBdr>
                    <w:top w:val="none" w:sz="0" w:space="0" w:color="auto"/>
                    <w:left w:val="none" w:sz="0" w:space="0" w:color="auto"/>
                    <w:bottom w:val="none" w:sz="0" w:space="0" w:color="auto"/>
                    <w:right w:val="none" w:sz="0" w:space="0" w:color="auto"/>
                  </w:divBdr>
                  <w:divsChild>
                    <w:div w:id="709889139">
                      <w:marLeft w:val="0"/>
                      <w:marRight w:val="0"/>
                      <w:marTop w:val="0"/>
                      <w:marBottom w:val="0"/>
                      <w:divBdr>
                        <w:top w:val="none" w:sz="0" w:space="0" w:color="auto"/>
                        <w:left w:val="none" w:sz="0" w:space="0" w:color="auto"/>
                        <w:bottom w:val="none" w:sz="0" w:space="0" w:color="auto"/>
                        <w:right w:val="none" w:sz="0" w:space="0" w:color="auto"/>
                      </w:divBdr>
                      <w:divsChild>
                        <w:div w:id="2051956463">
                          <w:marLeft w:val="0"/>
                          <w:marRight w:val="0"/>
                          <w:marTop w:val="0"/>
                          <w:marBottom w:val="0"/>
                          <w:divBdr>
                            <w:top w:val="none" w:sz="0" w:space="0" w:color="auto"/>
                            <w:left w:val="none" w:sz="0" w:space="0" w:color="auto"/>
                            <w:bottom w:val="none" w:sz="0" w:space="0" w:color="auto"/>
                            <w:right w:val="none" w:sz="0" w:space="0" w:color="auto"/>
                          </w:divBdr>
                          <w:divsChild>
                            <w:div w:id="1125545175">
                              <w:marLeft w:val="0"/>
                              <w:marRight w:val="0"/>
                              <w:marTop w:val="0"/>
                              <w:marBottom w:val="0"/>
                              <w:divBdr>
                                <w:top w:val="none" w:sz="0" w:space="0" w:color="auto"/>
                                <w:left w:val="none" w:sz="0" w:space="0" w:color="auto"/>
                                <w:bottom w:val="none" w:sz="0" w:space="0" w:color="auto"/>
                                <w:right w:val="none" w:sz="0" w:space="0" w:color="auto"/>
                              </w:divBdr>
                              <w:divsChild>
                                <w:div w:id="1553886851">
                                  <w:marLeft w:val="0"/>
                                  <w:marRight w:val="0"/>
                                  <w:marTop w:val="0"/>
                                  <w:marBottom w:val="0"/>
                                  <w:divBdr>
                                    <w:top w:val="none" w:sz="0" w:space="0" w:color="auto"/>
                                    <w:left w:val="none" w:sz="0" w:space="0" w:color="auto"/>
                                    <w:bottom w:val="none" w:sz="0" w:space="0" w:color="auto"/>
                                    <w:right w:val="none" w:sz="0" w:space="0" w:color="auto"/>
                                  </w:divBdr>
                                  <w:divsChild>
                                    <w:div w:id="17377827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yperlink" Target="https://trasparenza.adisupuglia.it/amm-trasparente/whistleblowing-procedure-per-le-segnalazioni-di-illeciti/" TargetMode="External"/><Relationship Id="rId26" Type="http://schemas.openxmlformats.org/officeDocument/2006/relationships/hyperlink" Target="https://web.adisupuglia.it/images/adisu/file/agenzia/documenti/all.%20allatto%20n.%2019%20del%2024.05.2013-incarichi%20extraistituzionali.pdf"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3.adisupuglia.it/wp-content/uploads/Unorganized/Regolamento-sulla-istituzione-il-conferimento-la-graduazione-e-la-revoca-degli-incarichi-di-posizione-organizzativa.pdf"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3.adisupuglia.it/atti-amministrativi-generali/" TargetMode="External"/><Relationship Id="rId20" Type="http://schemas.openxmlformats.org/officeDocument/2006/relationships/diagramData" Target="diagrams/data2.xml"/><Relationship Id="rId29" Type="http://schemas.openxmlformats.org/officeDocument/2006/relationships/hyperlink" Target="mailto:dpo@adisupug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Colors" Target="diagrams/colors2.xml"/><Relationship Id="rId28" Type="http://schemas.openxmlformats.org/officeDocument/2006/relationships/hyperlink" Target="https://w3.adisupuglia.it/wp-content/uploads/2014/10/Regolamento_Privacy_Adisu_Puglia.pdf" TargetMode="External"/><Relationship Id="rId10" Type="http://schemas.openxmlformats.org/officeDocument/2006/relationships/diagramData" Target="diagrams/data1.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image" Target="media/image5.png"/><Relationship Id="rId30" Type="http://schemas.openxmlformats.org/officeDocument/2006/relationships/hyperlink" Target="https://w3.adisupuglia.it/privacy-dipendent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E8DAD-A9F7-4173-8928-4907E1A14FE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it-IT"/>
        </a:p>
      </dgm:t>
    </dgm:pt>
    <dgm:pt modelId="{E38DA2B9-4966-486F-83FF-965D68511F59}">
      <dgm:prSet phldrT="[Testo]" custT="1"/>
      <dgm:spPr/>
      <dgm:t>
        <a:bodyPr/>
        <a:lstStyle/>
        <a:p>
          <a:pPr algn="ctr"/>
          <a:r>
            <a:rPr lang="it-IT" sz="1200"/>
            <a:t>Soggetti coinvolti nell'attuazione della L 190/2012</a:t>
          </a:r>
        </a:p>
      </dgm:t>
    </dgm:pt>
    <dgm:pt modelId="{5EADD495-D69F-4D79-9BD7-3BC41AFA7489}" type="parTrans" cxnId="{285480E7-DAD6-42B9-8499-DB3776F2F9D2}">
      <dgm:prSet/>
      <dgm:spPr/>
      <dgm:t>
        <a:bodyPr/>
        <a:lstStyle/>
        <a:p>
          <a:pPr algn="l"/>
          <a:endParaRPr lang="it-IT"/>
        </a:p>
      </dgm:t>
    </dgm:pt>
    <dgm:pt modelId="{2293D1D5-3729-41CB-B993-BCC57B3D37DC}" type="sibTrans" cxnId="{285480E7-DAD6-42B9-8499-DB3776F2F9D2}">
      <dgm:prSet/>
      <dgm:spPr/>
      <dgm:t>
        <a:bodyPr/>
        <a:lstStyle/>
        <a:p>
          <a:pPr algn="l"/>
          <a:endParaRPr lang="it-IT"/>
        </a:p>
      </dgm:t>
    </dgm:pt>
    <dgm:pt modelId="{2AB9C807-1944-45ED-BBD6-16A1510FBEB4}">
      <dgm:prSet phldrT="[Testo]" custT="1"/>
      <dgm:spPr/>
      <dgm:t>
        <a:bodyPr/>
        <a:lstStyle/>
        <a:p>
          <a:pPr algn="ctr"/>
          <a:r>
            <a:rPr lang="it-IT" sz="1200"/>
            <a:t>Consiglio di Amm.ne</a:t>
          </a:r>
        </a:p>
      </dgm:t>
    </dgm:pt>
    <dgm:pt modelId="{77016B64-63B5-43F9-A64D-5EB1E8251608}" type="parTrans" cxnId="{7CFC3AB2-7474-4744-BA7C-FFB447E4267B}">
      <dgm:prSet/>
      <dgm:spPr/>
      <dgm:t>
        <a:bodyPr/>
        <a:lstStyle/>
        <a:p>
          <a:pPr algn="l"/>
          <a:endParaRPr lang="it-IT"/>
        </a:p>
      </dgm:t>
    </dgm:pt>
    <dgm:pt modelId="{D38E088A-524D-4CA9-AF43-8C344008E077}" type="sibTrans" cxnId="{7CFC3AB2-7474-4744-BA7C-FFB447E4267B}">
      <dgm:prSet/>
      <dgm:spPr/>
      <dgm:t>
        <a:bodyPr/>
        <a:lstStyle/>
        <a:p>
          <a:pPr algn="l"/>
          <a:endParaRPr lang="it-IT"/>
        </a:p>
      </dgm:t>
    </dgm:pt>
    <dgm:pt modelId="{4771F569-AA4C-44AA-8CDA-8864D955FE5F}">
      <dgm:prSet phldrT="[Testo]" custT="1"/>
      <dgm:spPr/>
      <dgm:t>
        <a:bodyPr/>
        <a:lstStyle/>
        <a:p>
          <a:pPr algn="ctr"/>
          <a:r>
            <a:rPr lang="it-IT" sz="1200"/>
            <a:t>RPCT</a:t>
          </a:r>
        </a:p>
      </dgm:t>
    </dgm:pt>
    <dgm:pt modelId="{FD3B5FE0-783B-4C94-B8CB-5E3D69B3D121}" type="parTrans" cxnId="{8F132ADB-6814-4105-A115-FB0F09ACD93F}">
      <dgm:prSet/>
      <dgm:spPr/>
      <dgm:t>
        <a:bodyPr/>
        <a:lstStyle/>
        <a:p>
          <a:pPr algn="l"/>
          <a:endParaRPr lang="it-IT"/>
        </a:p>
      </dgm:t>
    </dgm:pt>
    <dgm:pt modelId="{6273B9A0-B0E3-4886-B521-6A43E4DF0F86}" type="sibTrans" cxnId="{8F132ADB-6814-4105-A115-FB0F09ACD93F}">
      <dgm:prSet/>
      <dgm:spPr/>
      <dgm:t>
        <a:bodyPr/>
        <a:lstStyle/>
        <a:p>
          <a:pPr algn="l"/>
          <a:endParaRPr lang="it-IT"/>
        </a:p>
      </dgm:t>
    </dgm:pt>
    <dgm:pt modelId="{9E6BC85B-464B-4ABB-A0B5-7ADAAEDE8C3F}">
      <dgm:prSet phldrT="[Testo]" custT="1"/>
      <dgm:spPr/>
      <dgm:t>
        <a:bodyPr/>
        <a:lstStyle/>
        <a:p>
          <a:pPr algn="ctr"/>
          <a:r>
            <a:rPr lang="it-IT" sz="1200"/>
            <a:t>Dipendenti</a:t>
          </a:r>
          <a:r>
            <a:rPr lang="it-IT" sz="1400"/>
            <a:t> e </a:t>
          </a:r>
          <a:r>
            <a:rPr lang="it-IT" sz="1200"/>
            <a:t>collaboratori</a:t>
          </a:r>
        </a:p>
      </dgm:t>
    </dgm:pt>
    <dgm:pt modelId="{FF2F2859-6491-42FF-BD22-4446E89459F6}" type="parTrans" cxnId="{CD7F2E63-89B0-4EBD-BB3C-F50944B9DFB5}">
      <dgm:prSet/>
      <dgm:spPr/>
      <dgm:t>
        <a:bodyPr/>
        <a:lstStyle/>
        <a:p>
          <a:pPr algn="l"/>
          <a:endParaRPr lang="it-IT"/>
        </a:p>
      </dgm:t>
    </dgm:pt>
    <dgm:pt modelId="{77031D49-0A82-402C-84C7-5E83262EB219}" type="sibTrans" cxnId="{CD7F2E63-89B0-4EBD-BB3C-F50944B9DFB5}">
      <dgm:prSet/>
      <dgm:spPr/>
      <dgm:t>
        <a:bodyPr/>
        <a:lstStyle/>
        <a:p>
          <a:pPr algn="l"/>
          <a:endParaRPr lang="it-IT"/>
        </a:p>
      </dgm:t>
    </dgm:pt>
    <dgm:pt modelId="{F5711DCD-400F-4C6C-BFD8-320F44DC05C6}">
      <dgm:prSet phldrT="[Testo]" custT="1"/>
      <dgm:spPr/>
      <dgm:t>
        <a:bodyPr/>
        <a:lstStyle/>
        <a:p>
          <a:pPr algn="ctr"/>
          <a:r>
            <a:rPr lang="it-IT" sz="1200"/>
            <a:t>Stakeholder esterni</a:t>
          </a:r>
          <a:r>
            <a:rPr lang="it-IT" sz="1500"/>
            <a:t> </a:t>
          </a:r>
        </a:p>
      </dgm:t>
    </dgm:pt>
    <dgm:pt modelId="{55BD5CDC-F9CD-4BD6-86BC-F40D51DBA4F5}" type="parTrans" cxnId="{2EC0A4C2-C61A-4AAD-AB1A-19352015CDA3}">
      <dgm:prSet/>
      <dgm:spPr/>
      <dgm:t>
        <a:bodyPr/>
        <a:lstStyle/>
        <a:p>
          <a:pPr algn="l"/>
          <a:endParaRPr lang="it-IT"/>
        </a:p>
      </dgm:t>
    </dgm:pt>
    <dgm:pt modelId="{9B8AF05D-3F03-498C-8D63-4986FAF7CBB2}" type="sibTrans" cxnId="{2EC0A4C2-C61A-4AAD-AB1A-19352015CDA3}">
      <dgm:prSet/>
      <dgm:spPr/>
      <dgm:t>
        <a:bodyPr/>
        <a:lstStyle/>
        <a:p>
          <a:pPr algn="l"/>
          <a:endParaRPr lang="it-IT"/>
        </a:p>
      </dgm:t>
    </dgm:pt>
    <dgm:pt modelId="{F0322742-A24B-4D6F-BB52-1B0CA01EBFCF}">
      <dgm:prSet custT="1"/>
      <dgm:spPr/>
      <dgm:t>
        <a:bodyPr/>
        <a:lstStyle/>
        <a:p>
          <a:pPr algn="ctr"/>
          <a:r>
            <a:rPr lang="it-IT" sz="1200"/>
            <a:t>O.I.V.</a:t>
          </a:r>
        </a:p>
        <a:p>
          <a:pPr algn="ctr"/>
          <a:r>
            <a:rPr lang="it-IT" sz="1200"/>
            <a:t>U.P.D.</a:t>
          </a:r>
        </a:p>
      </dgm:t>
    </dgm:pt>
    <dgm:pt modelId="{312B4FB9-CD6C-4C34-88B6-3A4E7F868BC6}" type="parTrans" cxnId="{42362D87-8AC5-406E-9B56-2AAA893E56B6}">
      <dgm:prSet/>
      <dgm:spPr/>
      <dgm:t>
        <a:bodyPr/>
        <a:lstStyle/>
        <a:p>
          <a:pPr algn="l"/>
          <a:endParaRPr lang="it-IT"/>
        </a:p>
      </dgm:t>
    </dgm:pt>
    <dgm:pt modelId="{001A319F-170D-4244-A4B4-76E86105238A}" type="sibTrans" cxnId="{42362D87-8AC5-406E-9B56-2AAA893E56B6}">
      <dgm:prSet/>
      <dgm:spPr/>
      <dgm:t>
        <a:bodyPr/>
        <a:lstStyle/>
        <a:p>
          <a:pPr algn="l"/>
          <a:endParaRPr lang="it-IT"/>
        </a:p>
      </dgm:t>
    </dgm:pt>
    <dgm:pt modelId="{C8911321-148C-4450-BB93-44CBDAAD73FA}">
      <dgm:prSet custT="1"/>
      <dgm:spPr/>
      <dgm:t>
        <a:bodyPr/>
        <a:lstStyle/>
        <a:p>
          <a:pPr algn="ctr"/>
          <a:r>
            <a:rPr lang="it-IT" sz="1200"/>
            <a:t>Dirigenti e Referenti</a:t>
          </a:r>
        </a:p>
      </dgm:t>
    </dgm:pt>
    <dgm:pt modelId="{A1563B11-62DE-40DA-A11D-D486ED857FA7}" type="sibTrans" cxnId="{7682BCD9-6872-4750-A0BC-5CD7B51DE766}">
      <dgm:prSet/>
      <dgm:spPr/>
      <dgm:t>
        <a:bodyPr/>
        <a:lstStyle/>
        <a:p>
          <a:pPr algn="l"/>
          <a:endParaRPr lang="it-IT"/>
        </a:p>
      </dgm:t>
    </dgm:pt>
    <dgm:pt modelId="{A3E31D84-3236-45BF-BCD7-BF2FF8567593}" type="parTrans" cxnId="{7682BCD9-6872-4750-A0BC-5CD7B51DE766}">
      <dgm:prSet/>
      <dgm:spPr/>
      <dgm:t>
        <a:bodyPr/>
        <a:lstStyle/>
        <a:p>
          <a:pPr algn="l"/>
          <a:endParaRPr lang="it-IT"/>
        </a:p>
      </dgm:t>
    </dgm:pt>
    <dgm:pt modelId="{23150719-0996-4DA1-8595-6B9E0A6C3DE8}" type="pres">
      <dgm:prSet presAssocID="{007E8DAD-A9F7-4173-8928-4907E1A14FE8}" presName="Name0" presStyleCnt="0">
        <dgm:presLayoutVars>
          <dgm:chMax val="1"/>
          <dgm:dir/>
          <dgm:animLvl val="ctr"/>
          <dgm:resizeHandles val="exact"/>
        </dgm:presLayoutVars>
      </dgm:prSet>
      <dgm:spPr/>
    </dgm:pt>
    <dgm:pt modelId="{F971464B-18FF-48AC-B371-43C0F87D51C2}" type="pres">
      <dgm:prSet presAssocID="{E38DA2B9-4966-486F-83FF-965D68511F59}" presName="centerShape" presStyleLbl="node0" presStyleIdx="0" presStyleCnt="1" custScaleX="117683"/>
      <dgm:spPr/>
    </dgm:pt>
    <dgm:pt modelId="{B86A2842-1183-4DC1-8A44-2B1665F0C700}" type="pres">
      <dgm:prSet presAssocID="{77016B64-63B5-43F9-A64D-5EB1E8251608}" presName="parTrans" presStyleLbl="sibTrans2D1" presStyleIdx="0" presStyleCnt="6"/>
      <dgm:spPr/>
    </dgm:pt>
    <dgm:pt modelId="{A0446AD4-CBB8-4BDD-9855-70DD1DC783E5}" type="pres">
      <dgm:prSet presAssocID="{77016B64-63B5-43F9-A64D-5EB1E8251608}" presName="connectorText" presStyleLbl="sibTrans2D1" presStyleIdx="0" presStyleCnt="6"/>
      <dgm:spPr/>
    </dgm:pt>
    <dgm:pt modelId="{F32475BD-8A8E-4EB7-B509-A079FF84C717}" type="pres">
      <dgm:prSet presAssocID="{2AB9C807-1944-45ED-BBD6-16A1510FBEB4}" presName="node" presStyleLbl="node1" presStyleIdx="0" presStyleCnt="6" custRadScaleRad="100124" custRadScaleInc="-1122">
        <dgm:presLayoutVars>
          <dgm:bulletEnabled val="1"/>
        </dgm:presLayoutVars>
      </dgm:prSet>
      <dgm:spPr/>
    </dgm:pt>
    <dgm:pt modelId="{29694051-5871-4F46-B638-ED951A7E544D}" type="pres">
      <dgm:prSet presAssocID="{FD3B5FE0-783B-4C94-B8CB-5E3D69B3D121}" presName="parTrans" presStyleLbl="sibTrans2D1" presStyleIdx="1" presStyleCnt="6"/>
      <dgm:spPr/>
    </dgm:pt>
    <dgm:pt modelId="{FA7CFB89-3BF4-4734-AA93-D64E8EA594F4}" type="pres">
      <dgm:prSet presAssocID="{FD3B5FE0-783B-4C94-B8CB-5E3D69B3D121}" presName="connectorText" presStyleLbl="sibTrans2D1" presStyleIdx="1" presStyleCnt="6"/>
      <dgm:spPr/>
    </dgm:pt>
    <dgm:pt modelId="{0A1F4244-F22F-4390-B311-3DEEB409A4BE}" type="pres">
      <dgm:prSet presAssocID="{4771F569-AA4C-44AA-8CDA-8864D955FE5F}" presName="node" presStyleLbl="node1" presStyleIdx="1" presStyleCnt="6">
        <dgm:presLayoutVars>
          <dgm:bulletEnabled val="1"/>
        </dgm:presLayoutVars>
      </dgm:prSet>
      <dgm:spPr/>
    </dgm:pt>
    <dgm:pt modelId="{CCC17E5E-405D-4CFC-AFCB-AACAF9141A1A}" type="pres">
      <dgm:prSet presAssocID="{A3E31D84-3236-45BF-BCD7-BF2FF8567593}" presName="parTrans" presStyleLbl="sibTrans2D1" presStyleIdx="2" presStyleCnt="6"/>
      <dgm:spPr/>
    </dgm:pt>
    <dgm:pt modelId="{3DAC3693-B43E-4312-A36A-A30209744EEE}" type="pres">
      <dgm:prSet presAssocID="{A3E31D84-3236-45BF-BCD7-BF2FF8567593}" presName="connectorText" presStyleLbl="sibTrans2D1" presStyleIdx="2" presStyleCnt="6"/>
      <dgm:spPr/>
    </dgm:pt>
    <dgm:pt modelId="{1DD6E36E-4054-4139-99A7-6F940BB984D7}" type="pres">
      <dgm:prSet presAssocID="{C8911321-148C-4450-BB93-44CBDAAD73FA}" presName="node" presStyleLbl="node1" presStyleIdx="2" presStyleCnt="6">
        <dgm:presLayoutVars>
          <dgm:bulletEnabled val="1"/>
        </dgm:presLayoutVars>
      </dgm:prSet>
      <dgm:spPr/>
    </dgm:pt>
    <dgm:pt modelId="{5A28C8A1-AFF1-4B4E-B343-A27C58CEC0A8}" type="pres">
      <dgm:prSet presAssocID="{312B4FB9-CD6C-4C34-88B6-3A4E7F868BC6}" presName="parTrans" presStyleLbl="sibTrans2D1" presStyleIdx="3" presStyleCnt="6"/>
      <dgm:spPr/>
    </dgm:pt>
    <dgm:pt modelId="{11426F75-09F1-4620-9AB2-FD6285C097C2}" type="pres">
      <dgm:prSet presAssocID="{312B4FB9-CD6C-4C34-88B6-3A4E7F868BC6}" presName="connectorText" presStyleLbl="sibTrans2D1" presStyleIdx="3" presStyleCnt="6"/>
      <dgm:spPr/>
    </dgm:pt>
    <dgm:pt modelId="{6D28C1C8-0CDB-4CC1-9324-E35A109F9EF8}" type="pres">
      <dgm:prSet presAssocID="{F0322742-A24B-4D6F-BB52-1B0CA01EBFCF}" presName="node" presStyleLbl="node1" presStyleIdx="3" presStyleCnt="6">
        <dgm:presLayoutVars>
          <dgm:bulletEnabled val="1"/>
        </dgm:presLayoutVars>
      </dgm:prSet>
      <dgm:spPr/>
    </dgm:pt>
    <dgm:pt modelId="{74108649-4F1E-4145-94A0-72EA0C56F1A4}" type="pres">
      <dgm:prSet presAssocID="{FF2F2859-6491-42FF-BD22-4446E89459F6}" presName="parTrans" presStyleLbl="sibTrans2D1" presStyleIdx="4" presStyleCnt="6"/>
      <dgm:spPr/>
    </dgm:pt>
    <dgm:pt modelId="{9473D631-63C9-4346-9549-CEDDB15052C4}" type="pres">
      <dgm:prSet presAssocID="{FF2F2859-6491-42FF-BD22-4446E89459F6}" presName="connectorText" presStyleLbl="sibTrans2D1" presStyleIdx="4" presStyleCnt="6"/>
      <dgm:spPr/>
    </dgm:pt>
    <dgm:pt modelId="{41273915-4BEB-4B6A-8278-1266C515D8C2}" type="pres">
      <dgm:prSet presAssocID="{9E6BC85B-464B-4ABB-A0B5-7ADAAEDE8C3F}" presName="node" presStyleLbl="node1" presStyleIdx="4" presStyleCnt="6">
        <dgm:presLayoutVars>
          <dgm:bulletEnabled val="1"/>
        </dgm:presLayoutVars>
      </dgm:prSet>
      <dgm:spPr/>
    </dgm:pt>
    <dgm:pt modelId="{1ECBA796-691C-4554-A72B-7F59EF34FB92}" type="pres">
      <dgm:prSet presAssocID="{55BD5CDC-F9CD-4BD6-86BC-F40D51DBA4F5}" presName="parTrans" presStyleLbl="sibTrans2D1" presStyleIdx="5" presStyleCnt="6"/>
      <dgm:spPr/>
    </dgm:pt>
    <dgm:pt modelId="{6D88C236-DE1A-475D-ABB4-7687CE51C2CE}" type="pres">
      <dgm:prSet presAssocID="{55BD5CDC-F9CD-4BD6-86BC-F40D51DBA4F5}" presName="connectorText" presStyleLbl="sibTrans2D1" presStyleIdx="5" presStyleCnt="6"/>
      <dgm:spPr/>
    </dgm:pt>
    <dgm:pt modelId="{C8B33C54-EECD-4987-8F39-C454D8711197}" type="pres">
      <dgm:prSet presAssocID="{F5711DCD-400F-4C6C-BFD8-320F44DC05C6}" presName="node" presStyleLbl="node1" presStyleIdx="5" presStyleCnt="6">
        <dgm:presLayoutVars>
          <dgm:bulletEnabled val="1"/>
        </dgm:presLayoutVars>
      </dgm:prSet>
      <dgm:spPr/>
    </dgm:pt>
  </dgm:ptLst>
  <dgm:cxnLst>
    <dgm:cxn modelId="{79A7BF00-A3CA-48C0-8A1D-CCBE15D64BC4}" type="presOf" srcId="{A3E31D84-3236-45BF-BCD7-BF2FF8567593}" destId="{CCC17E5E-405D-4CFC-AFCB-AACAF9141A1A}" srcOrd="0" destOrd="0" presId="urn:microsoft.com/office/officeart/2005/8/layout/radial5"/>
    <dgm:cxn modelId="{2DE13606-EA2D-4058-941F-B8F6E208AED8}" type="presOf" srcId="{FD3B5FE0-783B-4C94-B8CB-5E3D69B3D121}" destId="{FA7CFB89-3BF4-4734-AA93-D64E8EA594F4}" srcOrd="1" destOrd="0" presId="urn:microsoft.com/office/officeart/2005/8/layout/radial5"/>
    <dgm:cxn modelId="{86525F11-6066-4DD5-B456-1B736FCA37DB}" type="presOf" srcId="{F5711DCD-400F-4C6C-BFD8-320F44DC05C6}" destId="{C8B33C54-EECD-4987-8F39-C454D8711197}" srcOrd="0" destOrd="0" presId="urn:microsoft.com/office/officeart/2005/8/layout/radial5"/>
    <dgm:cxn modelId="{EE396F31-7A2F-4B77-9E2B-68E2D78D31C4}" type="presOf" srcId="{FD3B5FE0-783B-4C94-B8CB-5E3D69B3D121}" destId="{29694051-5871-4F46-B638-ED951A7E544D}" srcOrd="0" destOrd="0" presId="urn:microsoft.com/office/officeart/2005/8/layout/radial5"/>
    <dgm:cxn modelId="{7F50FE31-43F3-413F-9056-73F7A34172A7}" type="presOf" srcId="{55BD5CDC-F9CD-4BD6-86BC-F40D51DBA4F5}" destId="{6D88C236-DE1A-475D-ABB4-7687CE51C2CE}" srcOrd="1" destOrd="0" presId="urn:microsoft.com/office/officeart/2005/8/layout/radial5"/>
    <dgm:cxn modelId="{6B915138-AAFF-4493-9D12-1CA17CBB14CF}" type="presOf" srcId="{4771F569-AA4C-44AA-8CDA-8864D955FE5F}" destId="{0A1F4244-F22F-4390-B311-3DEEB409A4BE}" srcOrd="0" destOrd="0" presId="urn:microsoft.com/office/officeart/2005/8/layout/radial5"/>
    <dgm:cxn modelId="{78C61141-4D88-4847-A728-5D79C739CE52}" type="presOf" srcId="{A3E31D84-3236-45BF-BCD7-BF2FF8567593}" destId="{3DAC3693-B43E-4312-A36A-A30209744EEE}" srcOrd="1" destOrd="0" presId="urn:microsoft.com/office/officeart/2005/8/layout/radial5"/>
    <dgm:cxn modelId="{CD7F2E63-89B0-4EBD-BB3C-F50944B9DFB5}" srcId="{E38DA2B9-4966-486F-83FF-965D68511F59}" destId="{9E6BC85B-464B-4ABB-A0B5-7ADAAEDE8C3F}" srcOrd="4" destOrd="0" parTransId="{FF2F2859-6491-42FF-BD22-4446E89459F6}" sibTransId="{77031D49-0A82-402C-84C7-5E83262EB219}"/>
    <dgm:cxn modelId="{82C6C467-E3F0-4DE4-AC9E-3D28B1A26310}" type="presOf" srcId="{FF2F2859-6491-42FF-BD22-4446E89459F6}" destId="{9473D631-63C9-4346-9549-CEDDB15052C4}" srcOrd="1" destOrd="0" presId="urn:microsoft.com/office/officeart/2005/8/layout/radial5"/>
    <dgm:cxn modelId="{B469A26F-DA2E-4186-A00C-FB38AAF826AF}" type="presOf" srcId="{77016B64-63B5-43F9-A64D-5EB1E8251608}" destId="{B86A2842-1183-4DC1-8A44-2B1665F0C700}" srcOrd="0" destOrd="0" presId="urn:microsoft.com/office/officeart/2005/8/layout/radial5"/>
    <dgm:cxn modelId="{9F3F8078-AB11-4DE0-B96A-9D2D8AF48621}" type="presOf" srcId="{312B4FB9-CD6C-4C34-88B6-3A4E7F868BC6}" destId="{5A28C8A1-AFF1-4B4E-B343-A27C58CEC0A8}" srcOrd="0" destOrd="0" presId="urn:microsoft.com/office/officeart/2005/8/layout/radial5"/>
    <dgm:cxn modelId="{0602005A-11E7-43B6-AE36-C41855FA3CC1}" type="presOf" srcId="{FF2F2859-6491-42FF-BD22-4446E89459F6}" destId="{74108649-4F1E-4145-94A0-72EA0C56F1A4}" srcOrd="0" destOrd="0" presId="urn:microsoft.com/office/officeart/2005/8/layout/radial5"/>
    <dgm:cxn modelId="{D4908E80-2F12-4E80-9DDD-E2C496F1244B}" type="presOf" srcId="{312B4FB9-CD6C-4C34-88B6-3A4E7F868BC6}" destId="{11426F75-09F1-4620-9AB2-FD6285C097C2}" srcOrd="1" destOrd="0" presId="urn:microsoft.com/office/officeart/2005/8/layout/radial5"/>
    <dgm:cxn modelId="{42362D87-8AC5-406E-9B56-2AAA893E56B6}" srcId="{E38DA2B9-4966-486F-83FF-965D68511F59}" destId="{F0322742-A24B-4D6F-BB52-1B0CA01EBFCF}" srcOrd="3" destOrd="0" parTransId="{312B4FB9-CD6C-4C34-88B6-3A4E7F868BC6}" sibTransId="{001A319F-170D-4244-A4B4-76E86105238A}"/>
    <dgm:cxn modelId="{9EB35C96-8C9A-4A97-91D6-92C7A23A65F5}" type="presOf" srcId="{E38DA2B9-4966-486F-83FF-965D68511F59}" destId="{F971464B-18FF-48AC-B371-43C0F87D51C2}" srcOrd="0" destOrd="0" presId="urn:microsoft.com/office/officeart/2005/8/layout/radial5"/>
    <dgm:cxn modelId="{368F3C9A-28A7-4231-A0A8-CD8F0C5CD1AD}" type="presOf" srcId="{77016B64-63B5-43F9-A64D-5EB1E8251608}" destId="{A0446AD4-CBB8-4BDD-9855-70DD1DC783E5}" srcOrd="1" destOrd="0" presId="urn:microsoft.com/office/officeart/2005/8/layout/radial5"/>
    <dgm:cxn modelId="{BBF050A5-F18B-4DE6-AAE9-FE9E33F5384C}" type="presOf" srcId="{2AB9C807-1944-45ED-BBD6-16A1510FBEB4}" destId="{F32475BD-8A8E-4EB7-B509-A079FF84C717}" srcOrd="0" destOrd="0" presId="urn:microsoft.com/office/officeart/2005/8/layout/radial5"/>
    <dgm:cxn modelId="{B85EB5B1-58E0-4EB3-AFD6-F1848B9DB0D4}" type="presOf" srcId="{9E6BC85B-464B-4ABB-A0B5-7ADAAEDE8C3F}" destId="{41273915-4BEB-4B6A-8278-1266C515D8C2}" srcOrd="0" destOrd="0" presId="urn:microsoft.com/office/officeart/2005/8/layout/radial5"/>
    <dgm:cxn modelId="{7CFC3AB2-7474-4744-BA7C-FFB447E4267B}" srcId="{E38DA2B9-4966-486F-83FF-965D68511F59}" destId="{2AB9C807-1944-45ED-BBD6-16A1510FBEB4}" srcOrd="0" destOrd="0" parTransId="{77016B64-63B5-43F9-A64D-5EB1E8251608}" sibTransId="{D38E088A-524D-4CA9-AF43-8C344008E077}"/>
    <dgm:cxn modelId="{A7B5C7BD-CEDE-4B69-AF17-8CCC0453FE83}" type="presOf" srcId="{55BD5CDC-F9CD-4BD6-86BC-F40D51DBA4F5}" destId="{1ECBA796-691C-4554-A72B-7F59EF34FB92}" srcOrd="0" destOrd="0" presId="urn:microsoft.com/office/officeart/2005/8/layout/radial5"/>
    <dgm:cxn modelId="{4EB275C1-185B-48C7-BABA-8CB18719312D}" type="presOf" srcId="{F0322742-A24B-4D6F-BB52-1B0CA01EBFCF}" destId="{6D28C1C8-0CDB-4CC1-9324-E35A109F9EF8}" srcOrd="0" destOrd="0" presId="urn:microsoft.com/office/officeart/2005/8/layout/radial5"/>
    <dgm:cxn modelId="{2EC0A4C2-C61A-4AAD-AB1A-19352015CDA3}" srcId="{E38DA2B9-4966-486F-83FF-965D68511F59}" destId="{F5711DCD-400F-4C6C-BFD8-320F44DC05C6}" srcOrd="5" destOrd="0" parTransId="{55BD5CDC-F9CD-4BD6-86BC-F40D51DBA4F5}" sibTransId="{9B8AF05D-3F03-498C-8D63-4986FAF7CBB2}"/>
    <dgm:cxn modelId="{698014D0-A612-439C-A060-463277069889}" type="presOf" srcId="{007E8DAD-A9F7-4173-8928-4907E1A14FE8}" destId="{23150719-0996-4DA1-8595-6B9E0A6C3DE8}" srcOrd="0" destOrd="0" presId="urn:microsoft.com/office/officeart/2005/8/layout/radial5"/>
    <dgm:cxn modelId="{7682BCD9-6872-4750-A0BC-5CD7B51DE766}" srcId="{E38DA2B9-4966-486F-83FF-965D68511F59}" destId="{C8911321-148C-4450-BB93-44CBDAAD73FA}" srcOrd="2" destOrd="0" parTransId="{A3E31D84-3236-45BF-BCD7-BF2FF8567593}" sibTransId="{A1563B11-62DE-40DA-A11D-D486ED857FA7}"/>
    <dgm:cxn modelId="{8F132ADB-6814-4105-A115-FB0F09ACD93F}" srcId="{E38DA2B9-4966-486F-83FF-965D68511F59}" destId="{4771F569-AA4C-44AA-8CDA-8864D955FE5F}" srcOrd="1" destOrd="0" parTransId="{FD3B5FE0-783B-4C94-B8CB-5E3D69B3D121}" sibTransId="{6273B9A0-B0E3-4886-B521-6A43E4DF0F86}"/>
    <dgm:cxn modelId="{285480E7-DAD6-42B9-8499-DB3776F2F9D2}" srcId="{007E8DAD-A9F7-4173-8928-4907E1A14FE8}" destId="{E38DA2B9-4966-486F-83FF-965D68511F59}" srcOrd="0" destOrd="0" parTransId="{5EADD495-D69F-4D79-9BD7-3BC41AFA7489}" sibTransId="{2293D1D5-3729-41CB-B993-BCC57B3D37DC}"/>
    <dgm:cxn modelId="{84BB17ED-302A-482D-AB03-B9D79E686EC8}" type="presOf" srcId="{C8911321-148C-4450-BB93-44CBDAAD73FA}" destId="{1DD6E36E-4054-4139-99A7-6F940BB984D7}" srcOrd="0" destOrd="0" presId="urn:microsoft.com/office/officeart/2005/8/layout/radial5"/>
    <dgm:cxn modelId="{7EFBCA46-E408-4140-AF26-6B7AF3D9DB99}" type="presParOf" srcId="{23150719-0996-4DA1-8595-6B9E0A6C3DE8}" destId="{F971464B-18FF-48AC-B371-43C0F87D51C2}" srcOrd="0" destOrd="0" presId="urn:microsoft.com/office/officeart/2005/8/layout/radial5"/>
    <dgm:cxn modelId="{407F36A9-9963-4CDE-9A0F-96D60743AF55}" type="presParOf" srcId="{23150719-0996-4DA1-8595-6B9E0A6C3DE8}" destId="{B86A2842-1183-4DC1-8A44-2B1665F0C700}" srcOrd="1" destOrd="0" presId="urn:microsoft.com/office/officeart/2005/8/layout/radial5"/>
    <dgm:cxn modelId="{93958F6E-5715-44C5-A877-B5E5073FF2EE}" type="presParOf" srcId="{B86A2842-1183-4DC1-8A44-2B1665F0C700}" destId="{A0446AD4-CBB8-4BDD-9855-70DD1DC783E5}" srcOrd="0" destOrd="0" presId="urn:microsoft.com/office/officeart/2005/8/layout/radial5"/>
    <dgm:cxn modelId="{30C110FF-91B5-44A4-AB70-AF22854A69F9}" type="presParOf" srcId="{23150719-0996-4DA1-8595-6B9E0A6C3DE8}" destId="{F32475BD-8A8E-4EB7-B509-A079FF84C717}" srcOrd="2" destOrd="0" presId="urn:microsoft.com/office/officeart/2005/8/layout/radial5"/>
    <dgm:cxn modelId="{8B986082-AF63-40E5-8B28-C594BD99D3D1}" type="presParOf" srcId="{23150719-0996-4DA1-8595-6B9E0A6C3DE8}" destId="{29694051-5871-4F46-B638-ED951A7E544D}" srcOrd="3" destOrd="0" presId="urn:microsoft.com/office/officeart/2005/8/layout/radial5"/>
    <dgm:cxn modelId="{49054329-14DE-49D9-B975-C3A02AA44D11}" type="presParOf" srcId="{29694051-5871-4F46-B638-ED951A7E544D}" destId="{FA7CFB89-3BF4-4734-AA93-D64E8EA594F4}" srcOrd="0" destOrd="0" presId="urn:microsoft.com/office/officeart/2005/8/layout/radial5"/>
    <dgm:cxn modelId="{D8FEC6D3-46D5-4809-90EA-A122C63BF5FF}" type="presParOf" srcId="{23150719-0996-4DA1-8595-6B9E0A6C3DE8}" destId="{0A1F4244-F22F-4390-B311-3DEEB409A4BE}" srcOrd="4" destOrd="0" presId="urn:microsoft.com/office/officeart/2005/8/layout/radial5"/>
    <dgm:cxn modelId="{476BD4A0-A302-4F92-B860-5A16AF6647A8}" type="presParOf" srcId="{23150719-0996-4DA1-8595-6B9E0A6C3DE8}" destId="{CCC17E5E-405D-4CFC-AFCB-AACAF9141A1A}" srcOrd="5" destOrd="0" presId="urn:microsoft.com/office/officeart/2005/8/layout/radial5"/>
    <dgm:cxn modelId="{203F252F-26C4-4FD1-957F-7770A2F5D290}" type="presParOf" srcId="{CCC17E5E-405D-4CFC-AFCB-AACAF9141A1A}" destId="{3DAC3693-B43E-4312-A36A-A30209744EEE}" srcOrd="0" destOrd="0" presId="urn:microsoft.com/office/officeart/2005/8/layout/radial5"/>
    <dgm:cxn modelId="{2B2952CE-221C-4383-ACB6-C45FEF588B8A}" type="presParOf" srcId="{23150719-0996-4DA1-8595-6B9E0A6C3DE8}" destId="{1DD6E36E-4054-4139-99A7-6F940BB984D7}" srcOrd="6" destOrd="0" presId="urn:microsoft.com/office/officeart/2005/8/layout/radial5"/>
    <dgm:cxn modelId="{255E777C-BAD3-4287-AC5B-825F5E31F17E}" type="presParOf" srcId="{23150719-0996-4DA1-8595-6B9E0A6C3DE8}" destId="{5A28C8A1-AFF1-4B4E-B343-A27C58CEC0A8}" srcOrd="7" destOrd="0" presId="urn:microsoft.com/office/officeart/2005/8/layout/radial5"/>
    <dgm:cxn modelId="{A308F4B0-281E-4E5F-BE64-E41088D1A681}" type="presParOf" srcId="{5A28C8A1-AFF1-4B4E-B343-A27C58CEC0A8}" destId="{11426F75-09F1-4620-9AB2-FD6285C097C2}" srcOrd="0" destOrd="0" presId="urn:microsoft.com/office/officeart/2005/8/layout/radial5"/>
    <dgm:cxn modelId="{5F9456AE-FBA0-4C70-B03C-EE5969FBEFAC}" type="presParOf" srcId="{23150719-0996-4DA1-8595-6B9E0A6C3DE8}" destId="{6D28C1C8-0CDB-4CC1-9324-E35A109F9EF8}" srcOrd="8" destOrd="0" presId="urn:microsoft.com/office/officeart/2005/8/layout/radial5"/>
    <dgm:cxn modelId="{524FB879-246B-4B91-AFE8-0F38CC6909D5}" type="presParOf" srcId="{23150719-0996-4DA1-8595-6B9E0A6C3DE8}" destId="{74108649-4F1E-4145-94A0-72EA0C56F1A4}" srcOrd="9" destOrd="0" presId="urn:microsoft.com/office/officeart/2005/8/layout/radial5"/>
    <dgm:cxn modelId="{FFDA0219-8DB6-4E49-B47A-0FE63903EFB1}" type="presParOf" srcId="{74108649-4F1E-4145-94A0-72EA0C56F1A4}" destId="{9473D631-63C9-4346-9549-CEDDB15052C4}" srcOrd="0" destOrd="0" presId="urn:microsoft.com/office/officeart/2005/8/layout/radial5"/>
    <dgm:cxn modelId="{105DA04B-B9DA-4F57-9173-B93270D0ECE2}" type="presParOf" srcId="{23150719-0996-4DA1-8595-6B9E0A6C3DE8}" destId="{41273915-4BEB-4B6A-8278-1266C515D8C2}" srcOrd="10" destOrd="0" presId="urn:microsoft.com/office/officeart/2005/8/layout/radial5"/>
    <dgm:cxn modelId="{DB6DC11C-A916-44F8-B04F-AF2542D29988}" type="presParOf" srcId="{23150719-0996-4DA1-8595-6B9E0A6C3DE8}" destId="{1ECBA796-691C-4554-A72B-7F59EF34FB92}" srcOrd="11" destOrd="0" presId="urn:microsoft.com/office/officeart/2005/8/layout/radial5"/>
    <dgm:cxn modelId="{817333A4-DB08-4B37-872B-3E9199F83499}" type="presParOf" srcId="{1ECBA796-691C-4554-A72B-7F59EF34FB92}" destId="{6D88C236-DE1A-475D-ABB4-7687CE51C2CE}" srcOrd="0" destOrd="0" presId="urn:microsoft.com/office/officeart/2005/8/layout/radial5"/>
    <dgm:cxn modelId="{FBBA4674-9550-4168-8A2A-EEE9F981CB20}" type="presParOf" srcId="{23150719-0996-4DA1-8595-6B9E0A6C3DE8}" destId="{C8B33C54-EECD-4987-8F39-C454D8711197}" srcOrd="1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6F1E2B-6D27-425C-92DE-E9C03B6B6C90}"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it-IT"/>
        </a:p>
      </dgm:t>
    </dgm:pt>
    <dgm:pt modelId="{D87EC565-A0C4-4705-8F48-8B13A60188FB}">
      <dgm:prSet phldrT="[Testo]"/>
      <dgm:spPr/>
      <dgm:t>
        <a:bodyPr/>
        <a:lstStyle/>
        <a:p>
          <a:pPr algn="ctr"/>
          <a:r>
            <a:rPr lang="it-IT">
              <a:latin typeface="Arial Black" panose="020B0A04020102020204" pitchFamily="34" charset="0"/>
            </a:rPr>
            <a:t>Art. 34 della Costituzione</a:t>
          </a:r>
        </a:p>
        <a:p>
          <a:pPr algn="ctr"/>
          <a:r>
            <a:rPr lang="it-IT"/>
            <a:t> </a:t>
          </a:r>
          <a:r>
            <a:rPr lang="it-IT" i="1">
              <a:latin typeface="Arial Black" panose="020B0A04020102020204" pitchFamily="34" charset="0"/>
            </a:rPr>
            <a:t>I capaci e meritevoli, anche se privi di mezzi, hanno diritto di raggiungere i gradi più alti degli studi</a:t>
          </a:r>
        </a:p>
      </dgm:t>
    </dgm:pt>
    <dgm:pt modelId="{A9B782F9-9371-4E6C-A2A4-7D7B94BA2B6C}" type="parTrans" cxnId="{2266C86F-6D04-4E93-ACB2-92DBC7B47A67}">
      <dgm:prSet/>
      <dgm:spPr/>
      <dgm:t>
        <a:bodyPr/>
        <a:lstStyle/>
        <a:p>
          <a:pPr algn="ctr"/>
          <a:endParaRPr lang="it-IT">
            <a:solidFill>
              <a:sysClr val="windowText" lastClr="000000"/>
            </a:solidFill>
          </a:endParaRPr>
        </a:p>
      </dgm:t>
    </dgm:pt>
    <dgm:pt modelId="{B567ADF6-C1ED-4957-B34D-9E13C1CEFEFB}" type="sibTrans" cxnId="{2266C86F-6D04-4E93-ACB2-92DBC7B47A67}">
      <dgm:prSet/>
      <dgm:spPr/>
      <dgm:t>
        <a:bodyPr/>
        <a:lstStyle/>
        <a:p>
          <a:pPr algn="ctr"/>
          <a:endParaRPr lang="it-IT">
            <a:solidFill>
              <a:sysClr val="windowText" lastClr="000000"/>
            </a:solidFill>
          </a:endParaRPr>
        </a:p>
      </dgm:t>
    </dgm:pt>
    <dgm:pt modelId="{FB3AFD16-BA86-4F61-A5AB-EC09FB0670C9}">
      <dgm:prSet phldrT="[Testo]" custT="1"/>
      <dgm:spPr/>
      <dgm:t>
        <a:bodyPr/>
        <a:lstStyle/>
        <a:p>
          <a:pPr algn="ctr"/>
          <a:r>
            <a:rPr lang="it-IT" sz="900" b="1"/>
            <a:t>Macro area strategica n. 1 “</a:t>
          </a:r>
          <a:r>
            <a:rPr lang="it-IT" sz="900" b="1" i="1"/>
            <a:t>Anticorruzione, Trasparenza e Transizione al digitale"</a:t>
          </a:r>
        </a:p>
        <a:p>
          <a:pPr algn="ctr"/>
          <a:endParaRPr lang="it-IT" sz="900" b="1" i="1"/>
        </a:p>
        <a:p>
          <a:pPr algn="ctr"/>
          <a:r>
            <a:rPr lang="it-IT" sz="900" b="1" i="0"/>
            <a:t>Improntare l'attività amministrativa nel rispetto dei principi di buon andamento, efficacia, efficienza, trasparenza e semplificazione dell'azione amministrativa</a:t>
          </a:r>
        </a:p>
        <a:p>
          <a:pPr algn="ctr"/>
          <a:r>
            <a:rPr lang="it-IT" sz="900" b="1" i="0"/>
            <a:t>(art. 97 Costituzione)</a:t>
          </a:r>
          <a:endParaRPr lang="it-IT" sz="900" b="1"/>
        </a:p>
      </dgm:t>
    </dgm:pt>
    <dgm:pt modelId="{06C5B89C-A592-4211-81F9-DB8A2E24B32A}" type="parTrans" cxnId="{D20DC218-86A3-4481-A231-B9C3A07CFDE4}">
      <dgm:prSet/>
      <dgm:spPr/>
      <dgm:t>
        <a:bodyPr/>
        <a:lstStyle/>
        <a:p>
          <a:pPr algn="ctr"/>
          <a:endParaRPr lang="it-IT">
            <a:solidFill>
              <a:sysClr val="windowText" lastClr="000000"/>
            </a:solidFill>
          </a:endParaRPr>
        </a:p>
      </dgm:t>
    </dgm:pt>
    <dgm:pt modelId="{53CCBE44-C7CB-4098-8C1B-BA15BD7FEBA5}" type="sibTrans" cxnId="{D20DC218-86A3-4481-A231-B9C3A07CFDE4}">
      <dgm:prSet/>
      <dgm:spPr/>
      <dgm:t>
        <a:bodyPr/>
        <a:lstStyle/>
        <a:p>
          <a:pPr algn="ctr"/>
          <a:endParaRPr lang="it-IT">
            <a:solidFill>
              <a:sysClr val="windowText" lastClr="000000"/>
            </a:solidFill>
          </a:endParaRPr>
        </a:p>
      </dgm:t>
    </dgm:pt>
    <dgm:pt modelId="{0E93962C-2DC6-48C7-A266-94DDB9CFD10E}">
      <dgm:prSet phldrT="[Testo]"/>
      <dgm:spPr/>
      <dgm:t>
        <a:bodyPr/>
        <a:lstStyle/>
        <a:p>
          <a:pPr algn="ctr"/>
          <a:r>
            <a:rPr lang="it-IT"/>
            <a:t>Macro area strategica n. 3 </a:t>
          </a:r>
        </a:p>
        <a:p>
          <a:pPr algn="ctr"/>
          <a:r>
            <a:rPr lang="it-IT" i="1"/>
            <a:t>“Servizi rivolti alla generalità degli studenti universitari”</a:t>
          </a:r>
        </a:p>
        <a:p>
          <a:pPr algn="ctr"/>
          <a:endParaRPr lang="it-IT" i="1"/>
        </a:p>
        <a:p>
          <a:pPr algn="ctr"/>
          <a:r>
            <a:rPr lang="it-IT" i="0"/>
            <a:t>Implementazione dei servizi offerti e nuove opportunità formative. </a:t>
          </a:r>
        </a:p>
      </dgm:t>
    </dgm:pt>
    <dgm:pt modelId="{7ECC14BD-551C-4EE9-872F-AFB1C329C26A}" type="parTrans" cxnId="{E33A4D1F-00D3-447C-ADF6-54D7656402D4}">
      <dgm:prSet/>
      <dgm:spPr/>
      <dgm:t>
        <a:bodyPr/>
        <a:lstStyle/>
        <a:p>
          <a:pPr algn="ctr"/>
          <a:endParaRPr lang="it-IT">
            <a:solidFill>
              <a:sysClr val="windowText" lastClr="000000"/>
            </a:solidFill>
          </a:endParaRPr>
        </a:p>
      </dgm:t>
    </dgm:pt>
    <dgm:pt modelId="{F714E443-CBF2-43FD-B8B3-1CF87504A241}" type="sibTrans" cxnId="{E33A4D1F-00D3-447C-ADF6-54D7656402D4}">
      <dgm:prSet/>
      <dgm:spPr/>
      <dgm:t>
        <a:bodyPr/>
        <a:lstStyle/>
        <a:p>
          <a:pPr algn="ctr"/>
          <a:endParaRPr lang="it-IT">
            <a:solidFill>
              <a:sysClr val="windowText" lastClr="000000"/>
            </a:solidFill>
          </a:endParaRPr>
        </a:p>
      </dgm:t>
    </dgm:pt>
    <dgm:pt modelId="{80CCDC02-7669-4B28-ADB5-E97EBEE50A24}">
      <dgm:prSet phldrT="[Testo]"/>
      <dgm:spPr/>
      <dgm:t>
        <a:bodyPr/>
        <a:lstStyle/>
        <a:p>
          <a:pPr algn="ctr"/>
          <a:r>
            <a:rPr lang="it-IT"/>
            <a:t>Macro area strategica n. 4 </a:t>
          </a:r>
          <a:r>
            <a:rPr lang="it-IT" i="1"/>
            <a:t>“Gestione delle risorse umane e finanziarie</a:t>
          </a:r>
          <a:r>
            <a:rPr lang="it-IT"/>
            <a:t>”</a:t>
          </a:r>
        </a:p>
        <a:p>
          <a:pPr algn="ctr"/>
          <a:endParaRPr lang="it-IT"/>
        </a:p>
        <a:p>
          <a:pPr algn="ctr"/>
          <a:r>
            <a:rPr lang="it-IT"/>
            <a:t>Programmazione e razionalizzazione nell'utilizzo delle risorse umane e finaziarie</a:t>
          </a:r>
        </a:p>
      </dgm:t>
    </dgm:pt>
    <dgm:pt modelId="{CE8F164A-3846-4F23-8495-24B2CA9D58AB}" type="parTrans" cxnId="{0820376C-FD1E-4670-82E1-8DE974DBE7BF}">
      <dgm:prSet/>
      <dgm:spPr/>
      <dgm:t>
        <a:bodyPr/>
        <a:lstStyle/>
        <a:p>
          <a:pPr algn="ctr"/>
          <a:endParaRPr lang="it-IT">
            <a:solidFill>
              <a:sysClr val="windowText" lastClr="000000"/>
            </a:solidFill>
          </a:endParaRPr>
        </a:p>
      </dgm:t>
    </dgm:pt>
    <dgm:pt modelId="{C0806A7C-2DE2-46CE-85C3-8B169109B553}" type="sibTrans" cxnId="{0820376C-FD1E-4670-82E1-8DE974DBE7BF}">
      <dgm:prSet/>
      <dgm:spPr/>
      <dgm:t>
        <a:bodyPr/>
        <a:lstStyle/>
        <a:p>
          <a:pPr algn="ctr"/>
          <a:endParaRPr lang="it-IT">
            <a:solidFill>
              <a:sysClr val="windowText" lastClr="000000"/>
            </a:solidFill>
          </a:endParaRPr>
        </a:p>
      </dgm:t>
    </dgm:pt>
    <dgm:pt modelId="{E9B57C73-F6F4-4D61-94E3-E8801B3332A3}">
      <dgm:prSet custT="1"/>
      <dgm:spPr/>
      <dgm:t>
        <a:bodyPr/>
        <a:lstStyle/>
        <a:p>
          <a:pPr algn="ctr"/>
          <a:r>
            <a:rPr lang="it-IT" sz="900"/>
            <a:t>Macro area strategica n. 2 </a:t>
          </a:r>
        </a:p>
        <a:p>
          <a:pPr algn="ctr"/>
          <a:r>
            <a:rPr lang="it-IT" sz="900" i="1"/>
            <a:t>“Benefici e Servizi a concorso rivolti agli studenti universitari</a:t>
          </a:r>
          <a:r>
            <a:rPr lang="it-IT" sz="800" i="1"/>
            <a:t>”</a:t>
          </a:r>
        </a:p>
        <a:p>
          <a:pPr algn="ctr"/>
          <a:endParaRPr lang="it-IT" sz="800" i="1"/>
        </a:p>
        <a:p>
          <a:pPr algn="ctr"/>
          <a:r>
            <a:rPr lang="it-IT" sz="900"/>
            <a:t>Integrale copertura degli studenti idonei nell'erogazione delle borse di studio. </a:t>
          </a:r>
        </a:p>
        <a:p>
          <a:pPr algn="ctr"/>
          <a:r>
            <a:rPr lang="it-IT" sz="900"/>
            <a:t>Incremento del numero dei posti alloggio e qualità del servizio ristorazione.</a:t>
          </a:r>
        </a:p>
        <a:p>
          <a:pPr algn="ctr"/>
          <a:endParaRPr lang="it-IT" sz="800"/>
        </a:p>
      </dgm:t>
    </dgm:pt>
    <dgm:pt modelId="{269AC390-E0CE-4382-BC1F-DCAA4FB208F8}" type="parTrans" cxnId="{DCD2CB9B-3623-4456-8A9B-6910B65C22D8}">
      <dgm:prSet/>
      <dgm:spPr/>
      <dgm:t>
        <a:bodyPr/>
        <a:lstStyle/>
        <a:p>
          <a:pPr algn="ctr"/>
          <a:endParaRPr lang="it-IT">
            <a:solidFill>
              <a:sysClr val="windowText" lastClr="000000"/>
            </a:solidFill>
          </a:endParaRPr>
        </a:p>
      </dgm:t>
    </dgm:pt>
    <dgm:pt modelId="{06F55441-7ED3-4A48-994A-A00B19B65C85}" type="sibTrans" cxnId="{DCD2CB9B-3623-4456-8A9B-6910B65C22D8}">
      <dgm:prSet/>
      <dgm:spPr/>
      <dgm:t>
        <a:bodyPr/>
        <a:lstStyle/>
        <a:p>
          <a:pPr algn="ctr"/>
          <a:endParaRPr lang="it-IT">
            <a:solidFill>
              <a:sysClr val="windowText" lastClr="000000"/>
            </a:solidFill>
          </a:endParaRPr>
        </a:p>
      </dgm:t>
    </dgm:pt>
    <dgm:pt modelId="{859500C8-2BF5-44EE-817B-1D4057F3F15A}">
      <dgm:prSet phldrT="[Testo]" custT="1"/>
      <dgm:spPr/>
      <dgm:t>
        <a:bodyPr/>
        <a:lstStyle/>
        <a:p>
          <a:pPr algn="ctr"/>
          <a:r>
            <a:rPr lang="it-IT" sz="900" b="1"/>
            <a:t>Obiettivi strategici. </a:t>
          </a:r>
        </a:p>
        <a:p>
          <a:pPr algn="just"/>
          <a:r>
            <a:rPr lang="it-IT" sz="900" b="1"/>
            <a:t>-  Applicazione della normativa in materia di prevenzione della corruzione e promozione di maggiori livelli di trasparenza amministrativa, nel rispetto della normativa sulla privacy; </a:t>
          </a:r>
        </a:p>
        <a:p>
          <a:pPr algn="just"/>
          <a:r>
            <a:rPr lang="it-IT" sz="900" b="1"/>
            <a:t>- Semplificazione e dematerializzazione dei processi amministrativi mediante l'informatizzazione dei procedimenti nel rispetto della normativa in materia di transizione al digitale;</a:t>
          </a:r>
        </a:p>
        <a:p>
          <a:pPr algn="just"/>
          <a:r>
            <a:rPr lang="it-IT" sz="900" b="1"/>
            <a:t>- Misure di miglioramento nella comunicazione con gli utenti interni ed esterni (stakeholder);</a:t>
          </a:r>
        </a:p>
        <a:p>
          <a:pPr algn="just"/>
          <a:r>
            <a:rPr lang="it-IT" sz="900" b="1"/>
            <a:t>-  Monitoraggio attività di controllo e recupero credii.</a:t>
          </a:r>
          <a:endParaRPr lang="it-IT" sz="600" b="1"/>
        </a:p>
      </dgm:t>
    </dgm:pt>
    <dgm:pt modelId="{7EED2349-8543-4F49-B7B5-CC1441E093A9}" type="parTrans" cxnId="{62FED4EA-9BAB-410D-8C5E-640DEC9B9FEC}">
      <dgm:prSet/>
      <dgm:spPr/>
      <dgm:t>
        <a:bodyPr/>
        <a:lstStyle/>
        <a:p>
          <a:endParaRPr lang="it-IT"/>
        </a:p>
      </dgm:t>
    </dgm:pt>
    <dgm:pt modelId="{88CC7459-E45C-4A1D-88B8-40BD956C8E32}" type="sibTrans" cxnId="{62FED4EA-9BAB-410D-8C5E-640DEC9B9FEC}">
      <dgm:prSet/>
      <dgm:spPr/>
      <dgm:t>
        <a:bodyPr/>
        <a:lstStyle/>
        <a:p>
          <a:pPr algn="ctr"/>
          <a:endParaRPr lang="it-IT">
            <a:solidFill>
              <a:sysClr val="windowText" lastClr="000000"/>
            </a:solidFill>
          </a:endParaRPr>
        </a:p>
      </dgm:t>
    </dgm:pt>
    <dgm:pt modelId="{A2E5A3F8-E61A-48B0-B1A1-F3EE2FAACEED}">
      <dgm:prSet/>
      <dgm:spPr/>
      <dgm:t>
        <a:bodyPr/>
        <a:lstStyle/>
        <a:p>
          <a:pPr algn="ctr"/>
          <a:r>
            <a:rPr lang="it-IT"/>
            <a:t>Obiettivi strategici.</a:t>
          </a:r>
        </a:p>
        <a:p>
          <a:pPr algn="ctr"/>
          <a:endParaRPr lang="it-IT"/>
        </a:p>
        <a:p>
          <a:pPr algn="just"/>
          <a:r>
            <a:rPr lang="it-IT"/>
            <a:t>- Copertura per ogni A.A. delle borse di studio alla totalità degli studenti risultati idonei, mediante l'utilizzo delle risorse finanziarie proprie e derivate.</a:t>
          </a:r>
        </a:p>
        <a:p>
          <a:pPr algn="just"/>
          <a:r>
            <a:rPr lang="it-IT"/>
            <a:t>- Potenziamento e realizzazione di nuove strutture residenziali per gli studenti fuori sede; </a:t>
          </a:r>
        </a:p>
        <a:p>
          <a:pPr algn="just"/>
          <a:r>
            <a:rPr lang="it-IT"/>
            <a:t>- mobilità internazionale;</a:t>
          </a:r>
        </a:p>
        <a:p>
          <a:pPr algn="just"/>
          <a:r>
            <a:rPr lang="it-IT"/>
            <a:t>- Aumento qualitativo del servizio ristorazione, tenuto conto dei feedbeck derivanti dalle indagini di customer satisfaction da parte degli studenti universitari</a:t>
          </a:r>
        </a:p>
      </dgm:t>
    </dgm:pt>
    <dgm:pt modelId="{8F107DD2-1689-4089-83BB-34D27AD8E230}" type="parTrans" cxnId="{349444A4-235E-4950-B17F-10596C4A8824}">
      <dgm:prSet/>
      <dgm:spPr/>
      <dgm:t>
        <a:bodyPr/>
        <a:lstStyle/>
        <a:p>
          <a:pPr algn="ctr"/>
          <a:endParaRPr lang="it-IT">
            <a:solidFill>
              <a:sysClr val="windowText" lastClr="000000"/>
            </a:solidFill>
          </a:endParaRPr>
        </a:p>
      </dgm:t>
    </dgm:pt>
    <dgm:pt modelId="{307E4C8A-AF80-40D6-A2E9-C69FF1BF7927}" type="sibTrans" cxnId="{349444A4-235E-4950-B17F-10596C4A8824}">
      <dgm:prSet/>
      <dgm:spPr/>
      <dgm:t>
        <a:bodyPr/>
        <a:lstStyle/>
        <a:p>
          <a:pPr algn="ctr"/>
          <a:endParaRPr lang="it-IT">
            <a:solidFill>
              <a:sysClr val="windowText" lastClr="000000"/>
            </a:solidFill>
          </a:endParaRPr>
        </a:p>
      </dgm:t>
    </dgm:pt>
    <dgm:pt modelId="{C3FB97EE-D33C-4A61-B194-FC7F65A1647A}">
      <dgm:prSet phldrT="[Testo]" custT="1"/>
      <dgm:spPr/>
      <dgm:t>
        <a:bodyPr/>
        <a:lstStyle/>
        <a:p>
          <a:pPr algn="ctr"/>
          <a:r>
            <a:rPr lang="it-IT" sz="900"/>
            <a:t>Obiettivi strategici.</a:t>
          </a:r>
        </a:p>
        <a:p>
          <a:pPr algn="just"/>
          <a:endParaRPr lang="it-IT" sz="900"/>
        </a:p>
        <a:p>
          <a:pPr algn="just"/>
          <a:r>
            <a:rPr lang="it-IT" sz="900"/>
            <a:t>- Incremento dei servizi rivolti alla generalità degli studenti (prestito libri, trasporto, attività ludico ricreative e sportive, ecc...)</a:t>
          </a:r>
        </a:p>
        <a:p>
          <a:pPr algn="just"/>
          <a:r>
            <a:rPr lang="it-IT" sz="900"/>
            <a:t>-  Potenziamento delle attività di orientamento e di accoglienza;</a:t>
          </a:r>
        </a:p>
        <a:p>
          <a:pPr algn="just"/>
          <a:r>
            <a:rPr lang="it-IT" sz="900"/>
            <a:t>- Incremento dei servizi integrativi che non rientrano nelle attività istituzionali previste dalla L.R. n. 18/2007 (Interventi cofinanziati da Fondi strutturali europei, Regione Puglia, ecc..).</a:t>
          </a:r>
        </a:p>
        <a:p>
          <a:pPr algn="ctr"/>
          <a:endParaRPr lang="it-IT" sz="800"/>
        </a:p>
      </dgm:t>
    </dgm:pt>
    <dgm:pt modelId="{319F27D8-94E1-4F74-BC1D-B214F19491F0}" type="parTrans" cxnId="{BAF5EE5E-B4D8-4628-8FAD-2A2354A4B9E0}">
      <dgm:prSet/>
      <dgm:spPr/>
      <dgm:t>
        <a:bodyPr/>
        <a:lstStyle/>
        <a:p>
          <a:pPr algn="ctr"/>
          <a:endParaRPr lang="it-IT">
            <a:solidFill>
              <a:sysClr val="windowText" lastClr="000000"/>
            </a:solidFill>
          </a:endParaRPr>
        </a:p>
      </dgm:t>
    </dgm:pt>
    <dgm:pt modelId="{F42A5F38-71C7-482F-B8EA-7083C5954984}" type="sibTrans" cxnId="{BAF5EE5E-B4D8-4628-8FAD-2A2354A4B9E0}">
      <dgm:prSet/>
      <dgm:spPr/>
      <dgm:t>
        <a:bodyPr/>
        <a:lstStyle/>
        <a:p>
          <a:pPr algn="ctr"/>
          <a:endParaRPr lang="it-IT">
            <a:solidFill>
              <a:sysClr val="windowText" lastClr="000000"/>
            </a:solidFill>
          </a:endParaRPr>
        </a:p>
      </dgm:t>
    </dgm:pt>
    <dgm:pt modelId="{760FCCBA-7E82-4A22-9762-C1858A52656B}">
      <dgm:prSet phldrT="[Testo]"/>
      <dgm:spPr/>
      <dgm:t>
        <a:bodyPr/>
        <a:lstStyle/>
        <a:p>
          <a:pPr algn="ctr"/>
          <a:r>
            <a:rPr lang="it-IT"/>
            <a:t>Obiettivi strategici.</a:t>
          </a:r>
        </a:p>
        <a:p>
          <a:pPr algn="ctr"/>
          <a:endParaRPr lang="it-IT"/>
        </a:p>
        <a:p>
          <a:pPr algn="just"/>
          <a:r>
            <a:rPr lang="it-IT"/>
            <a:t>-  Sviluppo e organizzazione delle risorse umane ;</a:t>
          </a:r>
        </a:p>
        <a:p>
          <a:pPr algn="just"/>
          <a:r>
            <a:rPr lang="it-IT"/>
            <a:t>- Ottimizzazione delle risorse finaziarie diponibili;</a:t>
          </a:r>
        </a:p>
        <a:p>
          <a:pPr algn="just"/>
          <a:r>
            <a:rPr lang="it-IT"/>
            <a:t>- Utilizzo delle maggiori risorse finanziarie introitate dall'attività di controllo e recupero crediti, per l'erogazione di ulteriori benefici e servizi in favore degli studenti.</a:t>
          </a:r>
        </a:p>
      </dgm:t>
    </dgm:pt>
    <dgm:pt modelId="{BC630F1C-51A6-4896-B11B-3325B9E6D07A}" type="parTrans" cxnId="{916B0230-529A-4310-A0C8-470C96203BEC}">
      <dgm:prSet/>
      <dgm:spPr/>
      <dgm:t>
        <a:bodyPr/>
        <a:lstStyle/>
        <a:p>
          <a:pPr algn="ctr"/>
          <a:endParaRPr lang="it-IT">
            <a:solidFill>
              <a:sysClr val="windowText" lastClr="000000"/>
            </a:solidFill>
          </a:endParaRPr>
        </a:p>
      </dgm:t>
    </dgm:pt>
    <dgm:pt modelId="{3873FF09-2C06-4977-88C3-36589BEABEE5}" type="sibTrans" cxnId="{916B0230-529A-4310-A0C8-470C96203BEC}">
      <dgm:prSet/>
      <dgm:spPr/>
      <dgm:t>
        <a:bodyPr/>
        <a:lstStyle/>
        <a:p>
          <a:pPr algn="ctr"/>
          <a:endParaRPr lang="it-IT">
            <a:solidFill>
              <a:sysClr val="windowText" lastClr="000000"/>
            </a:solidFill>
          </a:endParaRPr>
        </a:p>
      </dgm:t>
    </dgm:pt>
    <dgm:pt modelId="{5FFEEF55-7C4A-4A04-89B2-ADBC7E776DF1}" type="pres">
      <dgm:prSet presAssocID="{D36F1E2B-6D27-425C-92DE-E9C03B6B6C90}" presName="hierChild1" presStyleCnt="0">
        <dgm:presLayoutVars>
          <dgm:orgChart val="1"/>
          <dgm:chPref val="1"/>
          <dgm:dir/>
          <dgm:animOne val="branch"/>
          <dgm:animLvl val="lvl"/>
          <dgm:resizeHandles/>
        </dgm:presLayoutVars>
      </dgm:prSet>
      <dgm:spPr/>
    </dgm:pt>
    <dgm:pt modelId="{B3CFEA65-CECD-4907-BF68-4C58310F22CE}" type="pres">
      <dgm:prSet presAssocID="{D87EC565-A0C4-4705-8F48-8B13A60188FB}" presName="hierRoot1" presStyleCnt="0">
        <dgm:presLayoutVars>
          <dgm:hierBranch val="init"/>
        </dgm:presLayoutVars>
      </dgm:prSet>
      <dgm:spPr/>
    </dgm:pt>
    <dgm:pt modelId="{99D3743F-4527-449B-9A99-40AFDC2C1FD7}" type="pres">
      <dgm:prSet presAssocID="{D87EC565-A0C4-4705-8F48-8B13A60188FB}" presName="rootComposite1" presStyleCnt="0"/>
      <dgm:spPr/>
    </dgm:pt>
    <dgm:pt modelId="{6516AB97-E270-4EBD-A925-9AE3EC02D649}" type="pres">
      <dgm:prSet presAssocID="{D87EC565-A0C4-4705-8F48-8B13A60188FB}" presName="rootText1" presStyleLbl="node0" presStyleIdx="0" presStyleCnt="1" custAng="0" custScaleX="199527">
        <dgm:presLayoutVars>
          <dgm:chPref val="3"/>
        </dgm:presLayoutVars>
      </dgm:prSet>
      <dgm:spPr/>
    </dgm:pt>
    <dgm:pt modelId="{3F22C452-2578-485D-A3CC-3784C89CCB04}" type="pres">
      <dgm:prSet presAssocID="{D87EC565-A0C4-4705-8F48-8B13A60188FB}" presName="rootConnector1" presStyleLbl="node1" presStyleIdx="0" presStyleCnt="0"/>
      <dgm:spPr/>
    </dgm:pt>
    <dgm:pt modelId="{467F26C9-41EA-4F56-933E-2A5A60302F75}" type="pres">
      <dgm:prSet presAssocID="{D87EC565-A0C4-4705-8F48-8B13A60188FB}" presName="hierChild2" presStyleCnt="0"/>
      <dgm:spPr/>
    </dgm:pt>
    <dgm:pt modelId="{193A834C-8272-4A5A-87FD-CA79EDF7B5B2}" type="pres">
      <dgm:prSet presAssocID="{06C5B89C-A592-4211-81F9-DB8A2E24B32A}" presName="Name37" presStyleLbl="parChTrans1D2" presStyleIdx="0" presStyleCnt="4"/>
      <dgm:spPr/>
    </dgm:pt>
    <dgm:pt modelId="{BEABAE0E-F6E4-4241-A7FB-23FB6BB9D560}" type="pres">
      <dgm:prSet presAssocID="{FB3AFD16-BA86-4F61-A5AB-EC09FB0670C9}" presName="hierRoot2" presStyleCnt="0">
        <dgm:presLayoutVars>
          <dgm:hierBranch val="init"/>
        </dgm:presLayoutVars>
      </dgm:prSet>
      <dgm:spPr/>
    </dgm:pt>
    <dgm:pt modelId="{995BBAF5-E8F6-4F3F-9FD7-46A3C54C6ADA}" type="pres">
      <dgm:prSet presAssocID="{FB3AFD16-BA86-4F61-A5AB-EC09FB0670C9}" presName="rootComposite" presStyleCnt="0"/>
      <dgm:spPr/>
    </dgm:pt>
    <dgm:pt modelId="{5184F4FB-CE05-4BBD-863E-44C9D787920D}" type="pres">
      <dgm:prSet presAssocID="{FB3AFD16-BA86-4F61-A5AB-EC09FB0670C9}" presName="rootText" presStyleLbl="node2" presStyleIdx="0" presStyleCnt="4" custAng="0" custScaleX="106191" custScaleY="381757" custLinFactNeighborX="11723" custLinFactNeighborY="-1379">
        <dgm:presLayoutVars>
          <dgm:chPref val="3"/>
        </dgm:presLayoutVars>
      </dgm:prSet>
      <dgm:spPr/>
    </dgm:pt>
    <dgm:pt modelId="{EC1062A6-0CBC-4A47-8EAA-566D00176AE2}" type="pres">
      <dgm:prSet presAssocID="{FB3AFD16-BA86-4F61-A5AB-EC09FB0670C9}" presName="rootConnector" presStyleLbl="node2" presStyleIdx="0" presStyleCnt="4"/>
      <dgm:spPr/>
    </dgm:pt>
    <dgm:pt modelId="{8E91D4F7-FD8F-48C6-BE31-46C5DA5BB6A2}" type="pres">
      <dgm:prSet presAssocID="{FB3AFD16-BA86-4F61-A5AB-EC09FB0670C9}" presName="hierChild4" presStyleCnt="0"/>
      <dgm:spPr/>
    </dgm:pt>
    <dgm:pt modelId="{CDE52AD6-5C34-4430-9672-1155EA98FA65}" type="pres">
      <dgm:prSet presAssocID="{7EED2349-8543-4F49-B7B5-CC1441E093A9}" presName="Name37" presStyleLbl="parChTrans1D3" presStyleIdx="0" presStyleCnt="4"/>
      <dgm:spPr/>
    </dgm:pt>
    <dgm:pt modelId="{F655FF4E-B0D7-41C7-950B-F497E6057104}" type="pres">
      <dgm:prSet presAssocID="{859500C8-2BF5-44EE-817B-1D4057F3F15A}" presName="hierRoot2" presStyleCnt="0">
        <dgm:presLayoutVars>
          <dgm:hierBranch val="init"/>
        </dgm:presLayoutVars>
      </dgm:prSet>
      <dgm:spPr/>
    </dgm:pt>
    <dgm:pt modelId="{B294DD40-7CC5-4448-B4C9-58CE263ABF1D}" type="pres">
      <dgm:prSet presAssocID="{859500C8-2BF5-44EE-817B-1D4057F3F15A}" presName="rootComposite" presStyleCnt="0"/>
      <dgm:spPr/>
    </dgm:pt>
    <dgm:pt modelId="{73CB90D9-93F2-4E23-8706-322C08012E22}" type="pres">
      <dgm:prSet presAssocID="{859500C8-2BF5-44EE-817B-1D4057F3F15A}" presName="rootText" presStyleLbl="node3" presStyleIdx="0" presStyleCnt="4" custScaleX="109501" custScaleY="423374" custLinFactNeighborX="-11075" custLinFactNeighborY="19339">
        <dgm:presLayoutVars>
          <dgm:chPref val="3"/>
        </dgm:presLayoutVars>
      </dgm:prSet>
      <dgm:spPr/>
    </dgm:pt>
    <dgm:pt modelId="{59C34CE9-FA1F-4152-8B01-90873E64E8B1}" type="pres">
      <dgm:prSet presAssocID="{859500C8-2BF5-44EE-817B-1D4057F3F15A}" presName="rootConnector" presStyleLbl="node3" presStyleIdx="0" presStyleCnt="4"/>
      <dgm:spPr/>
    </dgm:pt>
    <dgm:pt modelId="{80C679F2-2500-4884-B01B-D2DB53FFC09C}" type="pres">
      <dgm:prSet presAssocID="{859500C8-2BF5-44EE-817B-1D4057F3F15A}" presName="hierChild4" presStyleCnt="0"/>
      <dgm:spPr/>
    </dgm:pt>
    <dgm:pt modelId="{3F0DD89A-034A-4A0A-8CBF-00045D445075}" type="pres">
      <dgm:prSet presAssocID="{859500C8-2BF5-44EE-817B-1D4057F3F15A}" presName="hierChild5" presStyleCnt="0"/>
      <dgm:spPr/>
    </dgm:pt>
    <dgm:pt modelId="{88050BA8-5340-45B7-9D8E-98FC905874FE}" type="pres">
      <dgm:prSet presAssocID="{FB3AFD16-BA86-4F61-A5AB-EC09FB0670C9}" presName="hierChild5" presStyleCnt="0"/>
      <dgm:spPr/>
    </dgm:pt>
    <dgm:pt modelId="{454BC9E4-C23C-4712-858E-D4B7AA79691A}" type="pres">
      <dgm:prSet presAssocID="{269AC390-E0CE-4382-BC1F-DCAA4FB208F8}" presName="Name37" presStyleLbl="parChTrans1D2" presStyleIdx="1" presStyleCnt="4"/>
      <dgm:spPr/>
    </dgm:pt>
    <dgm:pt modelId="{36CCA669-D8EB-456D-826E-13A2DB429ACE}" type="pres">
      <dgm:prSet presAssocID="{E9B57C73-F6F4-4D61-94E3-E8801B3332A3}" presName="hierRoot2" presStyleCnt="0">
        <dgm:presLayoutVars>
          <dgm:hierBranch val="init"/>
        </dgm:presLayoutVars>
      </dgm:prSet>
      <dgm:spPr/>
    </dgm:pt>
    <dgm:pt modelId="{42FA8777-02FF-4225-B66A-FD9CB6EDFB0F}" type="pres">
      <dgm:prSet presAssocID="{E9B57C73-F6F4-4D61-94E3-E8801B3332A3}" presName="rootComposite" presStyleCnt="0"/>
      <dgm:spPr/>
    </dgm:pt>
    <dgm:pt modelId="{B561E732-C0DB-4429-8914-9E75D9867C9E}" type="pres">
      <dgm:prSet presAssocID="{E9B57C73-F6F4-4D61-94E3-E8801B3332A3}" presName="rootText" presStyleLbl="node2" presStyleIdx="1" presStyleCnt="4" custScaleX="107561" custScaleY="382542" custLinFactNeighborX="9343" custLinFactNeighborY="2900">
        <dgm:presLayoutVars>
          <dgm:chPref val="3"/>
        </dgm:presLayoutVars>
      </dgm:prSet>
      <dgm:spPr/>
    </dgm:pt>
    <dgm:pt modelId="{0E87896F-2203-4FF3-A80B-2E000744338D}" type="pres">
      <dgm:prSet presAssocID="{E9B57C73-F6F4-4D61-94E3-E8801B3332A3}" presName="rootConnector" presStyleLbl="node2" presStyleIdx="1" presStyleCnt="4"/>
      <dgm:spPr/>
    </dgm:pt>
    <dgm:pt modelId="{6B2FC72F-462A-4A66-BC1F-6397441AB43A}" type="pres">
      <dgm:prSet presAssocID="{E9B57C73-F6F4-4D61-94E3-E8801B3332A3}" presName="hierChild4" presStyleCnt="0"/>
      <dgm:spPr/>
    </dgm:pt>
    <dgm:pt modelId="{C34582C5-B457-409C-B9B4-1949555CD44A}" type="pres">
      <dgm:prSet presAssocID="{8F107DD2-1689-4089-83BB-34D27AD8E230}" presName="Name37" presStyleLbl="parChTrans1D3" presStyleIdx="1" presStyleCnt="4"/>
      <dgm:spPr/>
    </dgm:pt>
    <dgm:pt modelId="{A848319F-BD1F-47C5-B855-FE4499E43D87}" type="pres">
      <dgm:prSet presAssocID="{A2E5A3F8-E61A-48B0-B1A1-F3EE2FAACEED}" presName="hierRoot2" presStyleCnt="0">
        <dgm:presLayoutVars>
          <dgm:hierBranch val="init"/>
        </dgm:presLayoutVars>
      </dgm:prSet>
      <dgm:spPr/>
    </dgm:pt>
    <dgm:pt modelId="{62F7EE3E-2495-4ED3-B82B-CC75E4E15D55}" type="pres">
      <dgm:prSet presAssocID="{A2E5A3F8-E61A-48B0-B1A1-F3EE2FAACEED}" presName="rootComposite" presStyleCnt="0"/>
      <dgm:spPr/>
    </dgm:pt>
    <dgm:pt modelId="{EAB48A60-7D3E-4ABF-93FB-98787CF72D56}" type="pres">
      <dgm:prSet presAssocID="{A2E5A3F8-E61A-48B0-B1A1-F3EE2FAACEED}" presName="rootText" presStyleLbl="node3" presStyleIdx="1" presStyleCnt="4" custScaleX="110233" custScaleY="424269" custLinFactNeighborX="-15173" custLinFactNeighborY="17985">
        <dgm:presLayoutVars>
          <dgm:chPref val="3"/>
        </dgm:presLayoutVars>
      </dgm:prSet>
      <dgm:spPr/>
    </dgm:pt>
    <dgm:pt modelId="{C67F1584-F5BB-4412-A4A2-1F9B520509C4}" type="pres">
      <dgm:prSet presAssocID="{A2E5A3F8-E61A-48B0-B1A1-F3EE2FAACEED}" presName="rootConnector" presStyleLbl="node3" presStyleIdx="1" presStyleCnt="4"/>
      <dgm:spPr/>
    </dgm:pt>
    <dgm:pt modelId="{34EC6ADD-D081-45FF-8268-3866E16B922D}" type="pres">
      <dgm:prSet presAssocID="{A2E5A3F8-E61A-48B0-B1A1-F3EE2FAACEED}" presName="hierChild4" presStyleCnt="0"/>
      <dgm:spPr/>
    </dgm:pt>
    <dgm:pt modelId="{971ED7E7-D79D-476A-8B08-EC44247A270C}" type="pres">
      <dgm:prSet presAssocID="{A2E5A3F8-E61A-48B0-B1A1-F3EE2FAACEED}" presName="hierChild5" presStyleCnt="0"/>
      <dgm:spPr/>
    </dgm:pt>
    <dgm:pt modelId="{DFEC0609-115A-4E55-B31C-866C5A5E84BE}" type="pres">
      <dgm:prSet presAssocID="{E9B57C73-F6F4-4D61-94E3-E8801B3332A3}" presName="hierChild5" presStyleCnt="0"/>
      <dgm:spPr/>
    </dgm:pt>
    <dgm:pt modelId="{38461328-6E0D-4A68-906D-35BEBCFC6D29}" type="pres">
      <dgm:prSet presAssocID="{7ECC14BD-551C-4EE9-872F-AFB1C329C26A}" presName="Name37" presStyleLbl="parChTrans1D2" presStyleIdx="2" presStyleCnt="4"/>
      <dgm:spPr/>
    </dgm:pt>
    <dgm:pt modelId="{2AB3CC7B-4859-472F-96C3-F82D96321D5F}" type="pres">
      <dgm:prSet presAssocID="{0E93962C-2DC6-48C7-A266-94DDB9CFD10E}" presName="hierRoot2" presStyleCnt="0">
        <dgm:presLayoutVars>
          <dgm:hierBranch val="init"/>
        </dgm:presLayoutVars>
      </dgm:prSet>
      <dgm:spPr/>
    </dgm:pt>
    <dgm:pt modelId="{9C444FD6-068B-410D-A50F-85FA567162F4}" type="pres">
      <dgm:prSet presAssocID="{0E93962C-2DC6-48C7-A266-94DDB9CFD10E}" presName="rootComposite" presStyleCnt="0"/>
      <dgm:spPr/>
    </dgm:pt>
    <dgm:pt modelId="{3FF05067-539F-4292-92C1-1BEB8C628752}" type="pres">
      <dgm:prSet presAssocID="{0E93962C-2DC6-48C7-A266-94DDB9CFD10E}" presName="rootText" presStyleLbl="node2" presStyleIdx="2" presStyleCnt="4" custScaleX="106287" custScaleY="382790" custLinFactNeighborX="13221" custLinFactNeighborY="1461">
        <dgm:presLayoutVars>
          <dgm:chPref val="3"/>
        </dgm:presLayoutVars>
      </dgm:prSet>
      <dgm:spPr/>
    </dgm:pt>
    <dgm:pt modelId="{F595CB2C-5A8B-47F0-8DD9-E9ED16D49A11}" type="pres">
      <dgm:prSet presAssocID="{0E93962C-2DC6-48C7-A266-94DDB9CFD10E}" presName="rootConnector" presStyleLbl="node2" presStyleIdx="2" presStyleCnt="4"/>
      <dgm:spPr/>
    </dgm:pt>
    <dgm:pt modelId="{EE382D57-F6F7-4923-A116-634F088AD7AB}" type="pres">
      <dgm:prSet presAssocID="{0E93962C-2DC6-48C7-A266-94DDB9CFD10E}" presName="hierChild4" presStyleCnt="0"/>
      <dgm:spPr/>
    </dgm:pt>
    <dgm:pt modelId="{CDE9F3E7-C8AA-4852-A0D0-84EE7A15C734}" type="pres">
      <dgm:prSet presAssocID="{319F27D8-94E1-4F74-BC1D-B214F19491F0}" presName="Name37" presStyleLbl="parChTrans1D3" presStyleIdx="2" presStyleCnt="4"/>
      <dgm:spPr/>
    </dgm:pt>
    <dgm:pt modelId="{BBFB6B47-92AE-494B-82BD-CAC120AA2158}" type="pres">
      <dgm:prSet presAssocID="{C3FB97EE-D33C-4A61-B194-FC7F65A1647A}" presName="hierRoot2" presStyleCnt="0">
        <dgm:presLayoutVars>
          <dgm:hierBranch val="init"/>
        </dgm:presLayoutVars>
      </dgm:prSet>
      <dgm:spPr/>
    </dgm:pt>
    <dgm:pt modelId="{11556023-6C02-42B5-97D4-F6422FCD9686}" type="pres">
      <dgm:prSet presAssocID="{C3FB97EE-D33C-4A61-B194-FC7F65A1647A}" presName="rootComposite" presStyleCnt="0"/>
      <dgm:spPr/>
    </dgm:pt>
    <dgm:pt modelId="{E5D73447-C296-40A1-8FAE-DA165C4B1826}" type="pres">
      <dgm:prSet presAssocID="{C3FB97EE-D33C-4A61-B194-FC7F65A1647A}" presName="rootText" presStyleLbl="node3" presStyleIdx="2" presStyleCnt="4" custScaleX="110952" custScaleY="436298" custLinFactNeighborX="-14156" custLinFactNeighborY="11579">
        <dgm:presLayoutVars>
          <dgm:chPref val="3"/>
        </dgm:presLayoutVars>
      </dgm:prSet>
      <dgm:spPr/>
    </dgm:pt>
    <dgm:pt modelId="{306CD2B6-0067-43DB-8C94-97546A8AE311}" type="pres">
      <dgm:prSet presAssocID="{C3FB97EE-D33C-4A61-B194-FC7F65A1647A}" presName="rootConnector" presStyleLbl="node3" presStyleIdx="2" presStyleCnt="4"/>
      <dgm:spPr/>
    </dgm:pt>
    <dgm:pt modelId="{2B8F2449-6DB4-4C12-9D5F-E73443384837}" type="pres">
      <dgm:prSet presAssocID="{C3FB97EE-D33C-4A61-B194-FC7F65A1647A}" presName="hierChild4" presStyleCnt="0"/>
      <dgm:spPr/>
    </dgm:pt>
    <dgm:pt modelId="{31C18F2A-714A-45A6-B5B9-D1E6B86EA722}" type="pres">
      <dgm:prSet presAssocID="{C3FB97EE-D33C-4A61-B194-FC7F65A1647A}" presName="hierChild5" presStyleCnt="0"/>
      <dgm:spPr/>
    </dgm:pt>
    <dgm:pt modelId="{77561B6B-B5B5-4A6A-978B-F78EA076F1C6}" type="pres">
      <dgm:prSet presAssocID="{0E93962C-2DC6-48C7-A266-94DDB9CFD10E}" presName="hierChild5" presStyleCnt="0"/>
      <dgm:spPr/>
    </dgm:pt>
    <dgm:pt modelId="{0D019B1B-C2F0-4680-A72C-C8C2118C09F7}" type="pres">
      <dgm:prSet presAssocID="{CE8F164A-3846-4F23-8495-24B2CA9D58AB}" presName="Name37" presStyleLbl="parChTrans1D2" presStyleIdx="3" presStyleCnt="4"/>
      <dgm:spPr/>
    </dgm:pt>
    <dgm:pt modelId="{E3A21DB9-56BF-46C1-9EC4-61553648F240}" type="pres">
      <dgm:prSet presAssocID="{80CCDC02-7669-4B28-ADB5-E97EBEE50A24}" presName="hierRoot2" presStyleCnt="0">
        <dgm:presLayoutVars>
          <dgm:hierBranch val="init"/>
        </dgm:presLayoutVars>
      </dgm:prSet>
      <dgm:spPr/>
    </dgm:pt>
    <dgm:pt modelId="{6A525075-66B2-4E00-B365-73241DD2CB06}" type="pres">
      <dgm:prSet presAssocID="{80CCDC02-7669-4B28-ADB5-E97EBEE50A24}" presName="rootComposite" presStyleCnt="0"/>
      <dgm:spPr/>
    </dgm:pt>
    <dgm:pt modelId="{D2E02308-E6E0-4930-BBB0-4215CE575266}" type="pres">
      <dgm:prSet presAssocID="{80CCDC02-7669-4B28-ADB5-E97EBEE50A24}" presName="rootText" presStyleLbl="node2" presStyleIdx="3" presStyleCnt="4" custScaleY="377085" custLinFactNeighborX="3462" custLinFactNeighborY="2956">
        <dgm:presLayoutVars>
          <dgm:chPref val="3"/>
        </dgm:presLayoutVars>
      </dgm:prSet>
      <dgm:spPr/>
    </dgm:pt>
    <dgm:pt modelId="{12F830A5-659E-43A5-B58D-E603813E02F1}" type="pres">
      <dgm:prSet presAssocID="{80CCDC02-7669-4B28-ADB5-E97EBEE50A24}" presName="rootConnector" presStyleLbl="node2" presStyleIdx="3" presStyleCnt="4"/>
      <dgm:spPr/>
    </dgm:pt>
    <dgm:pt modelId="{5A94032D-63C5-4AB7-A9A2-2C48255B720E}" type="pres">
      <dgm:prSet presAssocID="{80CCDC02-7669-4B28-ADB5-E97EBEE50A24}" presName="hierChild4" presStyleCnt="0"/>
      <dgm:spPr/>
    </dgm:pt>
    <dgm:pt modelId="{A1636F6F-7856-450A-B46C-364FC127838E}" type="pres">
      <dgm:prSet presAssocID="{BC630F1C-51A6-4896-B11B-3325B9E6D07A}" presName="Name37" presStyleLbl="parChTrans1D3" presStyleIdx="3" presStyleCnt="4"/>
      <dgm:spPr/>
    </dgm:pt>
    <dgm:pt modelId="{67147F8E-426E-44BA-998F-EF492485338C}" type="pres">
      <dgm:prSet presAssocID="{760FCCBA-7E82-4A22-9762-C1858A52656B}" presName="hierRoot2" presStyleCnt="0">
        <dgm:presLayoutVars>
          <dgm:hierBranch val="init"/>
        </dgm:presLayoutVars>
      </dgm:prSet>
      <dgm:spPr/>
    </dgm:pt>
    <dgm:pt modelId="{38A02171-97A3-4E04-A19B-6E10867B8CAC}" type="pres">
      <dgm:prSet presAssocID="{760FCCBA-7E82-4A22-9762-C1858A52656B}" presName="rootComposite" presStyleCnt="0"/>
      <dgm:spPr/>
    </dgm:pt>
    <dgm:pt modelId="{3BE8A586-B782-40CC-A391-2962B484AE9B}" type="pres">
      <dgm:prSet presAssocID="{760FCCBA-7E82-4A22-9762-C1858A52656B}" presName="rootText" presStyleLbl="node3" presStyleIdx="3" presStyleCnt="4" custScaleX="107154" custScaleY="427274" custLinFactNeighborX="-20738" custLinFactNeighborY="19328">
        <dgm:presLayoutVars>
          <dgm:chPref val="3"/>
        </dgm:presLayoutVars>
      </dgm:prSet>
      <dgm:spPr/>
    </dgm:pt>
    <dgm:pt modelId="{32410B9F-3063-4509-9890-BC93808CB2E1}" type="pres">
      <dgm:prSet presAssocID="{760FCCBA-7E82-4A22-9762-C1858A52656B}" presName="rootConnector" presStyleLbl="node3" presStyleIdx="3" presStyleCnt="4"/>
      <dgm:spPr/>
    </dgm:pt>
    <dgm:pt modelId="{4A6A889E-4881-46FD-A783-79912B5A8F8F}" type="pres">
      <dgm:prSet presAssocID="{760FCCBA-7E82-4A22-9762-C1858A52656B}" presName="hierChild4" presStyleCnt="0"/>
      <dgm:spPr/>
    </dgm:pt>
    <dgm:pt modelId="{7258CD60-75E3-470E-A5C1-35135FC91391}" type="pres">
      <dgm:prSet presAssocID="{760FCCBA-7E82-4A22-9762-C1858A52656B}" presName="hierChild5" presStyleCnt="0"/>
      <dgm:spPr/>
    </dgm:pt>
    <dgm:pt modelId="{92A0B28A-0527-4984-BEB4-E4E0A76ACEA7}" type="pres">
      <dgm:prSet presAssocID="{80CCDC02-7669-4B28-ADB5-E97EBEE50A24}" presName="hierChild5" presStyleCnt="0"/>
      <dgm:spPr/>
    </dgm:pt>
    <dgm:pt modelId="{4D123C08-5003-4DC6-9852-830E52349117}" type="pres">
      <dgm:prSet presAssocID="{D87EC565-A0C4-4705-8F48-8B13A60188FB}" presName="hierChild3" presStyleCnt="0"/>
      <dgm:spPr/>
    </dgm:pt>
  </dgm:ptLst>
  <dgm:cxnLst>
    <dgm:cxn modelId="{D20DC218-86A3-4481-A231-B9C3A07CFDE4}" srcId="{D87EC565-A0C4-4705-8F48-8B13A60188FB}" destId="{FB3AFD16-BA86-4F61-A5AB-EC09FB0670C9}" srcOrd="0" destOrd="0" parTransId="{06C5B89C-A592-4211-81F9-DB8A2E24B32A}" sibTransId="{53CCBE44-C7CB-4098-8C1B-BA15BD7FEBA5}"/>
    <dgm:cxn modelId="{E33A4D1F-00D3-447C-ADF6-54D7656402D4}" srcId="{D87EC565-A0C4-4705-8F48-8B13A60188FB}" destId="{0E93962C-2DC6-48C7-A266-94DDB9CFD10E}" srcOrd="2" destOrd="0" parTransId="{7ECC14BD-551C-4EE9-872F-AFB1C329C26A}" sibTransId="{F714E443-CBF2-43FD-B8B3-1CF87504A241}"/>
    <dgm:cxn modelId="{8A2A3F21-1F85-40C5-A78A-8A66F5D29571}" type="presOf" srcId="{0E93962C-2DC6-48C7-A266-94DDB9CFD10E}" destId="{3FF05067-539F-4292-92C1-1BEB8C628752}" srcOrd="0" destOrd="0" presId="urn:microsoft.com/office/officeart/2005/8/layout/orgChart1"/>
    <dgm:cxn modelId="{02E29F23-CDE9-4A3F-83B4-461AD62BBAF2}" type="presOf" srcId="{FB3AFD16-BA86-4F61-A5AB-EC09FB0670C9}" destId="{EC1062A6-0CBC-4A47-8EAA-566D00176AE2}" srcOrd="1" destOrd="0" presId="urn:microsoft.com/office/officeart/2005/8/layout/orgChart1"/>
    <dgm:cxn modelId="{928D8B24-B870-4D52-98FC-80E9E19DFBE8}" type="presOf" srcId="{A2E5A3F8-E61A-48B0-B1A1-F3EE2FAACEED}" destId="{C67F1584-F5BB-4412-A4A2-1F9B520509C4}" srcOrd="1" destOrd="0" presId="urn:microsoft.com/office/officeart/2005/8/layout/orgChart1"/>
    <dgm:cxn modelId="{5C554A27-DE7A-4B2D-B947-1A87858095DD}" type="presOf" srcId="{80CCDC02-7669-4B28-ADB5-E97EBEE50A24}" destId="{D2E02308-E6E0-4930-BBB0-4215CE575266}" srcOrd="0" destOrd="0" presId="urn:microsoft.com/office/officeart/2005/8/layout/orgChart1"/>
    <dgm:cxn modelId="{5467CE27-B4EA-4108-9189-DD79B98C6F09}" type="presOf" srcId="{C3FB97EE-D33C-4A61-B194-FC7F65A1647A}" destId="{E5D73447-C296-40A1-8FAE-DA165C4B1826}" srcOrd="0" destOrd="0" presId="urn:microsoft.com/office/officeart/2005/8/layout/orgChart1"/>
    <dgm:cxn modelId="{89BE032C-C788-41AC-B050-1839CCA7ED23}" type="presOf" srcId="{D87EC565-A0C4-4705-8F48-8B13A60188FB}" destId="{3F22C452-2578-485D-A3CC-3784C89CCB04}" srcOrd="1" destOrd="0" presId="urn:microsoft.com/office/officeart/2005/8/layout/orgChart1"/>
    <dgm:cxn modelId="{916B0230-529A-4310-A0C8-470C96203BEC}" srcId="{80CCDC02-7669-4B28-ADB5-E97EBEE50A24}" destId="{760FCCBA-7E82-4A22-9762-C1858A52656B}" srcOrd="0" destOrd="0" parTransId="{BC630F1C-51A6-4896-B11B-3325B9E6D07A}" sibTransId="{3873FF09-2C06-4977-88C3-36589BEABEE5}"/>
    <dgm:cxn modelId="{E4DE2F40-DD1C-45BB-9C84-8F9CF2568500}" type="presOf" srcId="{859500C8-2BF5-44EE-817B-1D4057F3F15A}" destId="{59C34CE9-FA1F-4152-8B01-90873E64E8B1}" srcOrd="1" destOrd="0" presId="urn:microsoft.com/office/officeart/2005/8/layout/orgChart1"/>
    <dgm:cxn modelId="{BAF5EE5E-B4D8-4628-8FAD-2A2354A4B9E0}" srcId="{0E93962C-2DC6-48C7-A266-94DDB9CFD10E}" destId="{C3FB97EE-D33C-4A61-B194-FC7F65A1647A}" srcOrd="0" destOrd="0" parTransId="{319F27D8-94E1-4F74-BC1D-B214F19491F0}" sibTransId="{F42A5F38-71C7-482F-B8EA-7083C5954984}"/>
    <dgm:cxn modelId="{6E970061-44C8-4F75-8CEF-9C5CC592CB1F}" type="presOf" srcId="{A2E5A3F8-E61A-48B0-B1A1-F3EE2FAACEED}" destId="{EAB48A60-7D3E-4ABF-93FB-98787CF72D56}" srcOrd="0" destOrd="0" presId="urn:microsoft.com/office/officeart/2005/8/layout/orgChart1"/>
    <dgm:cxn modelId="{DD62F34B-F984-4BBE-9E07-CC1F8C7EE95F}" type="presOf" srcId="{760FCCBA-7E82-4A22-9762-C1858A52656B}" destId="{3BE8A586-B782-40CC-A391-2962B484AE9B}" srcOrd="0" destOrd="0" presId="urn:microsoft.com/office/officeart/2005/8/layout/orgChart1"/>
    <dgm:cxn modelId="{0820376C-FD1E-4670-82E1-8DE974DBE7BF}" srcId="{D87EC565-A0C4-4705-8F48-8B13A60188FB}" destId="{80CCDC02-7669-4B28-ADB5-E97EBEE50A24}" srcOrd="3" destOrd="0" parTransId="{CE8F164A-3846-4F23-8495-24B2CA9D58AB}" sibTransId="{C0806A7C-2DE2-46CE-85C3-8B169109B553}"/>
    <dgm:cxn modelId="{A0A4AC4C-9384-4672-BE4A-1D9D1F07786F}" type="presOf" srcId="{8F107DD2-1689-4089-83BB-34D27AD8E230}" destId="{C34582C5-B457-409C-B9B4-1949555CD44A}" srcOrd="0" destOrd="0" presId="urn:microsoft.com/office/officeart/2005/8/layout/orgChart1"/>
    <dgm:cxn modelId="{3365676D-1AC3-4133-B9A9-603DF82D3CD9}" type="presOf" srcId="{BC630F1C-51A6-4896-B11B-3325B9E6D07A}" destId="{A1636F6F-7856-450A-B46C-364FC127838E}" srcOrd="0" destOrd="0" presId="urn:microsoft.com/office/officeart/2005/8/layout/orgChart1"/>
    <dgm:cxn modelId="{29406C6D-4C5C-4F54-983E-6FAD952444E7}" type="presOf" srcId="{760FCCBA-7E82-4A22-9762-C1858A52656B}" destId="{32410B9F-3063-4509-9890-BC93808CB2E1}" srcOrd="1" destOrd="0" presId="urn:microsoft.com/office/officeart/2005/8/layout/orgChart1"/>
    <dgm:cxn modelId="{E5AD716E-2F4E-40CF-AF4A-FF6A5A120E8F}" type="presOf" srcId="{FB3AFD16-BA86-4F61-A5AB-EC09FB0670C9}" destId="{5184F4FB-CE05-4BBD-863E-44C9D787920D}" srcOrd="0" destOrd="0" presId="urn:microsoft.com/office/officeart/2005/8/layout/orgChart1"/>
    <dgm:cxn modelId="{2266C86F-6D04-4E93-ACB2-92DBC7B47A67}" srcId="{D36F1E2B-6D27-425C-92DE-E9C03B6B6C90}" destId="{D87EC565-A0C4-4705-8F48-8B13A60188FB}" srcOrd="0" destOrd="0" parTransId="{A9B782F9-9371-4E6C-A2A4-7D7B94BA2B6C}" sibTransId="{B567ADF6-C1ED-4957-B34D-9E13C1CEFEFB}"/>
    <dgm:cxn modelId="{BA688C75-D692-41E7-B628-6BFA97D27A26}" type="presOf" srcId="{E9B57C73-F6F4-4D61-94E3-E8801B3332A3}" destId="{B561E732-C0DB-4429-8914-9E75D9867C9E}" srcOrd="0" destOrd="0" presId="urn:microsoft.com/office/officeart/2005/8/layout/orgChart1"/>
    <dgm:cxn modelId="{6B63677F-DB9B-4DF2-B616-978FE7326AAB}" type="presOf" srcId="{269AC390-E0CE-4382-BC1F-DCAA4FB208F8}" destId="{454BC9E4-C23C-4712-858E-D4B7AA79691A}" srcOrd="0" destOrd="0" presId="urn:microsoft.com/office/officeart/2005/8/layout/orgChart1"/>
    <dgm:cxn modelId="{8F674A8D-3FFD-43D0-B062-05C89033D875}" type="presOf" srcId="{E9B57C73-F6F4-4D61-94E3-E8801B3332A3}" destId="{0E87896F-2203-4FF3-A80B-2E000744338D}" srcOrd="1" destOrd="0" presId="urn:microsoft.com/office/officeart/2005/8/layout/orgChart1"/>
    <dgm:cxn modelId="{D7076492-C492-48F5-8C97-CAD888F2D628}" type="presOf" srcId="{7ECC14BD-551C-4EE9-872F-AFB1C329C26A}" destId="{38461328-6E0D-4A68-906D-35BEBCFC6D29}" srcOrd="0" destOrd="0" presId="urn:microsoft.com/office/officeart/2005/8/layout/orgChart1"/>
    <dgm:cxn modelId="{C9DE5293-5F84-40C5-82DB-6FB0BC0B486D}" type="presOf" srcId="{319F27D8-94E1-4F74-BC1D-B214F19491F0}" destId="{CDE9F3E7-C8AA-4852-A0D0-84EE7A15C734}" srcOrd="0" destOrd="0" presId="urn:microsoft.com/office/officeart/2005/8/layout/orgChart1"/>
    <dgm:cxn modelId="{DD43C993-78B8-4EE1-B704-04FA96170404}" type="presOf" srcId="{CE8F164A-3846-4F23-8495-24B2CA9D58AB}" destId="{0D019B1B-C2F0-4680-A72C-C8C2118C09F7}" srcOrd="0" destOrd="0" presId="urn:microsoft.com/office/officeart/2005/8/layout/orgChart1"/>
    <dgm:cxn modelId="{DCD2CB9B-3623-4456-8A9B-6910B65C22D8}" srcId="{D87EC565-A0C4-4705-8F48-8B13A60188FB}" destId="{E9B57C73-F6F4-4D61-94E3-E8801B3332A3}" srcOrd="1" destOrd="0" parTransId="{269AC390-E0CE-4382-BC1F-DCAA4FB208F8}" sibTransId="{06F55441-7ED3-4A48-994A-A00B19B65C85}"/>
    <dgm:cxn modelId="{349444A4-235E-4950-B17F-10596C4A8824}" srcId="{E9B57C73-F6F4-4D61-94E3-E8801B3332A3}" destId="{A2E5A3F8-E61A-48B0-B1A1-F3EE2FAACEED}" srcOrd="0" destOrd="0" parTransId="{8F107DD2-1689-4089-83BB-34D27AD8E230}" sibTransId="{307E4C8A-AF80-40D6-A2E9-C69FF1BF7927}"/>
    <dgm:cxn modelId="{A9EBF5B5-1032-4BE7-BDA6-0CF498456C52}" type="presOf" srcId="{D87EC565-A0C4-4705-8F48-8B13A60188FB}" destId="{6516AB97-E270-4EBD-A925-9AE3EC02D649}" srcOrd="0" destOrd="0" presId="urn:microsoft.com/office/officeart/2005/8/layout/orgChart1"/>
    <dgm:cxn modelId="{50729BBD-155C-4A46-9CEE-9C8D03258F1E}" type="presOf" srcId="{06C5B89C-A592-4211-81F9-DB8A2E24B32A}" destId="{193A834C-8272-4A5A-87FD-CA79EDF7B5B2}" srcOrd="0" destOrd="0" presId="urn:microsoft.com/office/officeart/2005/8/layout/orgChart1"/>
    <dgm:cxn modelId="{D3DF78BE-607A-4EA3-A533-7773076DBC8E}" type="presOf" srcId="{C3FB97EE-D33C-4A61-B194-FC7F65A1647A}" destId="{306CD2B6-0067-43DB-8C94-97546A8AE311}" srcOrd="1" destOrd="0" presId="urn:microsoft.com/office/officeart/2005/8/layout/orgChart1"/>
    <dgm:cxn modelId="{88E9E9CB-E856-4C1C-A4A3-3933807C0EE3}" type="presOf" srcId="{0E93962C-2DC6-48C7-A266-94DDB9CFD10E}" destId="{F595CB2C-5A8B-47F0-8DD9-E9ED16D49A11}" srcOrd="1" destOrd="0" presId="urn:microsoft.com/office/officeart/2005/8/layout/orgChart1"/>
    <dgm:cxn modelId="{89A6BFE1-798E-4738-884A-DCE493E4B96E}" type="presOf" srcId="{7EED2349-8543-4F49-B7B5-CC1441E093A9}" destId="{CDE52AD6-5C34-4430-9672-1155EA98FA65}" srcOrd="0" destOrd="0" presId="urn:microsoft.com/office/officeart/2005/8/layout/orgChart1"/>
    <dgm:cxn modelId="{7DF2D8E2-074E-4149-8389-5B448659F8E1}" type="presOf" srcId="{859500C8-2BF5-44EE-817B-1D4057F3F15A}" destId="{73CB90D9-93F2-4E23-8706-322C08012E22}" srcOrd="0" destOrd="0" presId="urn:microsoft.com/office/officeart/2005/8/layout/orgChart1"/>
    <dgm:cxn modelId="{62FED4EA-9BAB-410D-8C5E-640DEC9B9FEC}" srcId="{FB3AFD16-BA86-4F61-A5AB-EC09FB0670C9}" destId="{859500C8-2BF5-44EE-817B-1D4057F3F15A}" srcOrd="0" destOrd="0" parTransId="{7EED2349-8543-4F49-B7B5-CC1441E093A9}" sibTransId="{88CC7459-E45C-4A1D-88B8-40BD956C8E32}"/>
    <dgm:cxn modelId="{60E53DEF-A3BF-49CE-9A59-1CEE303337EC}" type="presOf" srcId="{80CCDC02-7669-4B28-ADB5-E97EBEE50A24}" destId="{12F830A5-659E-43A5-B58D-E603813E02F1}" srcOrd="1" destOrd="0" presId="urn:microsoft.com/office/officeart/2005/8/layout/orgChart1"/>
    <dgm:cxn modelId="{64A4CEF2-8A1C-45E1-90C9-7D96660D6FE8}" type="presOf" srcId="{D36F1E2B-6D27-425C-92DE-E9C03B6B6C90}" destId="{5FFEEF55-7C4A-4A04-89B2-ADBC7E776DF1}" srcOrd="0" destOrd="0" presId="urn:microsoft.com/office/officeart/2005/8/layout/orgChart1"/>
    <dgm:cxn modelId="{3B6E825E-E950-46D9-94AC-2CC588AD993B}" type="presParOf" srcId="{5FFEEF55-7C4A-4A04-89B2-ADBC7E776DF1}" destId="{B3CFEA65-CECD-4907-BF68-4C58310F22CE}" srcOrd="0" destOrd="0" presId="urn:microsoft.com/office/officeart/2005/8/layout/orgChart1"/>
    <dgm:cxn modelId="{55E0D922-B318-43A2-99B0-F594AAED10B3}" type="presParOf" srcId="{B3CFEA65-CECD-4907-BF68-4C58310F22CE}" destId="{99D3743F-4527-449B-9A99-40AFDC2C1FD7}" srcOrd="0" destOrd="0" presId="urn:microsoft.com/office/officeart/2005/8/layout/orgChart1"/>
    <dgm:cxn modelId="{20ED57E0-F4C3-4C55-946F-1C8E375A567A}" type="presParOf" srcId="{99D3743F-4527-449B-9A99-40AFDC2C1FD7}" destId="{6516AB97-E270-4EBD-A925-9AE3EC02D649}" srcOrd="0" destOrd="0" presId="urn:microsoft.com/office/officeart/2005/8/layout/orgChart1"/>
    <dgm:cxn modelId="{14CB72D0-26D9-43E9-8077-6D1D7E772C7E}" type="presParOf" srcId="{99D3743F-4527-449B-9A99-40AFDC2C1FD7}" destId="{3F22C452-2578-485D-A3CC-3784C89CCB04}" srcOrd="1" destOrd="0" presId="urn:microsoft.com/office/officeart/2005/8/layout/orgChart1"/>
    <dgm:cxn modelId="{85733E8D-7298-4031-A2A1-412CEC30CAD1}" type="presParOf" srcId="{B3CFEA65-CECD-4907-BF68-4C58310F22CE}" destId="{467F26C9-41EA-4F56-933E-2A5A60302F75}" srcOrd="1" destOrd="0" presId="urn:microsoft.com/office/officeart/2005/8/layout/orgChart1"/>
    <dgm:cxn modelId="{B4B97741-E4CA-40CE-B9C0-C58BF05EA618}" type="presParOf" srcId="{467F26C9-41EA-4F56-933E-2A5A60302F75}" destId="{193A834C-8272-4A5A-87FD-CA79EDF7B5B2}" srcOrd="0" destOrd="0" presId="urn:microsoft.com/office/officeart/2005/8/layout/orgChart1"/>
    <dgm:cxn modelId="{572EE368-2FF7-4A96-AC3F-6DD058AB178F}" type="presParOf" srcId="{467F26C9-41EA-4F56-933E-2A5A60302F75}" destId="{BEABAE0E-F6E4-4241-A7FB-23FB6BB9D560}" srcOrd="1" destOrd="0" presId="urn:microsoft.com/office/officeart/2005/8/layout/orgChart1"/>
    <dgm:cxn modelId="{CBAD5F27-F00C-4F86-9D1B-E75D403E0775}" type="presParOf" srcId="{BEABAE0E-F6E4-4241-A7FB-23FB6BB9D560}" destId="{995BBAF5-E8F6-4F3F-9FD7-46A3C54C6ADA}" srcOrd="0" destOrd="0" presId="urn:microsoft.com/office/officeart/2005/8/layout/orgChart1"/>
    <dgm:cxn modelId="{18C586C4-68E6-4C8F-ACEB-5C54D717C3CD}" type="presParOf" srcId="{995BBAF5-E8F6-4F3F-9FD7-46A3C54C6ADA}" destId="{5184F4FB-CE05-4BBD-863E-44C9D787920D}" srcOrd="0" destOrd="0" presId="urn:microsoft.com/office/officeart/2005/8/layout/orgChart1"/>
    <dgm:cxn modelId="{A83A4391-A536-41A3-9553-330A54F238A9}" type="presParOf" srcId="{995BBAF5-E8F6-4F3F-9FD7-46A3C54C6ADA}" destId="{EC1062A6-0CBC-4A47-8EAA-566D00176AE2}" srcOrd="1" destOrd="0" presId="urn:microsoft.com/office/officeart/2005/8/layout/orgChart1"/>
    <dgm:cxn modelId="{6C500A56-DCDE-4FBC-A3BD-60ACA7CA1940}" type="presParOf" srcId="{BEABAE0E-F6E4-4241-A7FB-23FB6BB9D560}" destId="{8E91D4F7-FD8F-48C6-BE31-46C5DA5BB6A2}" srcOrd="1" destOrd="0" presId="urn:microsoft.com/office/officeart/2005/8/layout/orgChart1"/>
    <dgm:cxn modelId="{BD4F77A7-BC9E-4215-87A2-6D82D9FD4653}" type="presParOf" srcId="{8E91D4F7-FD8F-48C6-BE31-46C5DA5BB6A2}" destId="{CDE52AD6-5C34-4430-9672-1155EA98FA65}" srcOrd="0" destOrd="0" presId="urn:microsoft.com/office/officeart/2005/8/layout/orgChart1"/>
    <dgm:cxn modelId="{269E6BF2-9A3B-45AD-9817-E61E34FF0398}" type="presParOf" srcId="{8E91D4F7-FD8F-48C6-BE31-46C5DA5BB6A2}" destId="{F655FF4E-B0D7-41C7-950B-F497E6057104}" srcOrd="1" destOrd="0" presId="urn:microsoft.com/office/officeart/2005/8/layout/orgChart1"/>
    <dgm:cxn modelId="{1D861ABB-E28B-48ED-BA6F-B7DFE88AE955}" type="presParOf" srcId="{F655FF4E-B0D7-41C7-950B-F497E6057104}" destId="{B294DD40-7CC5-4448-B4C9-58CE263ABF1D}" srcOrd="0" destOrd="0" presId="urn:microsoft.com/office/officeart/2005/8/layout/orgChart1"/>
    <dgm:cxn modelId="{C2F67626-931E-45D3-981A-118D738AF841}" type="presParOf" srcId="{B294DD40-7CC5-4448-B4C9-58CE263ABF1D}" destId="{73CB90D9-93F2-4E23-8706-322C08012E22}" srcOrd="0" destOrd="0" presId="urn:microsoft.com/office/officeart/2005/8/layout/orgChart1"/>
    <dgm:cxn modelId="{B7B04F64-9D42-4928-8FDC-60496E3C535E}" type="presParOf" srcId="{B294DD40-7CC5-4448-B4C9-58CE263ABF1D}" destId="{59C34CE9-FA1F-4152-8B01-90873E64E8B1}" srcOrd="1" destOrd="0" presId="urn:microsoft.com/office/officeart/2005/8/layout/orgChart1"/>
    <dgm:cxn modelId="{1C7204A5-C869-4183-B1E8-AFEDC742CB8A}" type="presParOf" srcId="{F655FF4E-B0D7-41C7-950B-F497E6057104}" destId="{80C679F2-2500-4884-B01B-D2DB53FFC09C}" srcOrd="1" destOrd="0" presId="urn:microsoft.com/office/officeart/2005/8/layout/orgChart1"/>
    <dgm:cxn modelId="{25B4660B-6691-4C74-8B24-1AC82F23CCDD}" type="presParOf" srcId="{F655FF4E-B0D7-41C7-950B-F497E6057104}" destId="{3F0DD89A-034A-4A0A-8CBF-00045D445075}" srcOrd="2" destOrd="0" presId="urn:microsoft.com/office/officeart/2005/8/layout/orgChart1"/>
    <dgm:cxn modelId="{F6C52767-F713-449F-83F6-67F0A963B05D}" type="presParOf" srcId="{BEABAE0E-F6E4-4241-A7FB-23FB6BB9D560}" destId="{88050BA8-5340-45B7-9D8E-98FC905874FE}" srcOrd="2" destOrd="0" presId="urn:microsoft.com/office/officeart/2005/8/layout/orgChart1"/>
    <dgm:cxn modelId="{64AD7C96-FB87-4A8A-9FE1-6FCA0033810C}" type="presParOf" srcId="{467F26C9-41EA-4F56-933E-2A5A60302F75}" destId="{454BC9E4-C23C-4712-858E-D4B7AA79691A}" srcOrd="2" destOrd="0" presId="urn:microsoft.com/office/officeart/2005/8/layout/orgChart1"/>
    <dgm:cxn modelId="{4C8519EF-F6F9-4950-B848-757895518BFE}" type="presParOf" srcId="{467F26C9-41EA-4F56-933E-2A5A60302F75}" destId="{36CCA669-D8EB-456D-826E-13A2DB429ACE}" srcOrd="3" destOrd="0" presId="urn:microsoft.com/office/officeart/2005/8/layout/orgChart1"/>
    <dgm:cxn modelId="{DB5F5E2E-37BB-42AE-A3FE-E88B5C3AFF76}" type="presParOf" srcId="{36CCA669-D8EB-456D-826E-13A2DB429ACE}" destId="{42FA8777-02FF-4225-B66A-FD9CB6EDFB0F}" srcOrd="0" destOrd="0" presId="urn:microsoft.com/office/officeart/2005/8/layout/orgChart1"/>
    <dgm:cxn modelId="{DA33050E-3EAF-43B4-865F-8929C3CDC7CB}" type="presParOf" srcId="{42FA8777-02FF-4225-B66A-FD9CB6EDFB0F}" destId="{B561E732-C0DB-4429-8914-9E75D9867C9E}" srcOrd="0" destOrd="0" presId="urn:microsoft.com/office/officeart/2005/8/layout/orgChart1"/>
    <dgm:cxn modelId="{B8BADF5D-E309-4BBE-B9D4-1E1181E887E0}" type="presParOf" srcId="{42FA8777-02FF-4225-B66A-FD9CB6EDFB0F}" destId="{0E87896F-2203-4FF3-A80B-2E000744338D}" srcOrd="1" destOrd="0" presId="urn:microsoft.com/office/officeart/2005/8/layout/orgChart1"/>
    <dgm:cxn modelId="{97D8F2F3-8F6B-495B-8A6B-38030550B387}" type="presParOf" srcId="{36CCA669-D8EB-456D-826E-13A2DB429ACE}" destId="{6B2FC72F-462A-4A66-BC1F-6397441AB43A}" srcOrd="1" destOrd="0" presId="urn:microsoft.com/office/officeart/2005/8/layout/orgChart1"/>
    <dgm:cxn modelId="{83FA113F-89DD-4CC1-A460-B31FA14BA8D0}" type="presParOf" srcId="{6B2FC72F-462A-4A66-BC1F-6397441AB43A}" destId="{C34582C5-B457-409C-B9B4-1949555CD44A}" srcOrd="0" destOrd="0" presId="urn:microsoft.com/office/officeart/2005/8/layout/orgChart1"/>
    <dgm:cxn modelId="{32E36276-1471-4C26-8E49-582BFECECC8A}" type="presParOf" srcId="{6B2FC72F-462A-4A66-BC1F-6397441AB43A}" destId="{A848319F-BD1F-47C5-B855-FE4499E43D87}" srcOrd="1" destOrd="0" presId="urn:microsoft.com/office/officeart/2005/8/layout/orgChart1"/>
    <dgm:cxn modelId="{9149DB6C-B287-450C-913C-1FB205F4AB93}" type="presParOf" srcId="{A848319F-BD1F-47C5-B855-FE4499E43D87}" destId="{62F7EE3E-2495-4ED3-B82B-CC75E4E15D55}" srcOrd="0" destOrd="0" presId="urn:microsoft.com/office/officeart/2005/8/layout/orgChart1"/>
    <dgm:cxn modelId="{0CED1049-1F3E-4A70-B3AB-6BDBD1F24035}" type="presParOf" srcId="{62F7EE3E-2495-4ED3-B82B-CC75E4E15D55}" destId="{EAB48A60-7D3E-4ABF-93FB-98787CF72D56}" srcOrd="0" destOrd="0" presId="urn:microsoft.com/office/officeart/2005/8/layout/orgChart1"/>
    <dgm:cxn modelId="{C9CA44E7-9A5C-4E76-BA25-415C2BA43B46}" type="presParOf" srcId="{62F7EE3E-2495-4ED3-B82B-CC75E4E15D55}" destId="{C67F1584-F5BB-4412-A4A2-1F9B520509C4}" srcOrd="1" destOrd="0" presId="urn:microsoft.com/office/officeart/2005/8/layout/orgChart1"/>
    <dgm:cxn modelId="{DA8C8511-1EB2-4641-BCDB-EAA78220CD6B}" type="presParOf" srcId="{A848319F-BD1F-47C5-B855-FE4499E43D87}" destId="{34EC6ADD-D081-45FF-8268-3866E16B922D}" srcOrd="1" destOrd="0" presId="urn:microsoft.com/office/officeart/2005/8/layout/orgChart1"/>
    <dgm:cxn modelId="{2C465EC3-7D1D-48F1-B5B5-C27E6109305F}" type="presParOf" srcId="{A848319F-BD1F-47C5-B855-FE4499E43D87}" destId="{971ED7E7-D79D-476A-8B08-EC44247A270C}" srcOrd="2" destOrd="0" presId="urn:microsoft.com/office/officeart/2005/8/layout/orgChart1"/>
    <dgm:cxn modelId="{AA204B4E-F69E-4D8B-B265-86F605D0F40D}" type="presParOf" srcId="{36CCA669-D8EB-456D-826E-13A2DB429ACE}" destId="{DFEC0609-115A-4E55-B31C-866C5A5E84BE}" srcOrd="2" destOrd="0" presId="urn:microsoft.com/office/officeart/2005/8/layout/orgChart1"/>
    <dgm:cxn modelId="{CB6BDD3F-1175-4E7B-BA1B-9612A31B68D2}" type="presParOf" srcId="{467F26C9-41EA-4F56-933E-2A5A60302F75}" destId="{38461328-6E0D-4A68-906D-35BEBCFC6D29}" srcOrd="4" destOrd="0" presId="urn:microsoft.com/office/officeart/2005/8/layout/orgChart1"/>
    <dgm:cxn modelId="{482E5200-80EB-4F4A-9B4E-44ED7D77071F}" type="presParOf" srcId="{467F26C9-41EA-4F56-933E-2A5A60302F75}" destId="{2AB3CC7B-4859-472F-96C3-F82D96321D5F}" srcOrd="5" destOrd="0" presId="urn:microsoft.com/office/officeart/2005/8/layout/orgChart1"/>
    <dgm:cxn modelId="{E9683B82-6422-4CD8-9F19-8D52A3226CBD}" type="presParOf" srcId="{2AB3CC7B-4859-472F-96C3-F82D96321D5F}" destId="{9C444FD6-068B-410D-A50F-85FA567162F4}" srcOrd="0" destOrd="0" presId="urn:microsoft.com/office/officeart/2005/8/layout/orgChart1"/>
    <dgm:cxn modelId="{BC430C8C-EA9A-42D4-BE41-357CBC7235A0}" type="presParOf" srcId="{9C444FD6-068B-410D-A50F-85FA567162F4}" destId="{3FF05067-539F-4292-92C1-1BEB8C628752}" srcOrd="0" destOrd="0" presId="urn:microsoft.com/office/officeart/2005/8/layout/orgChart1"/>
    <dgm:cxn modelId="{43F76294-38E8-4CAA-8D81-5986A1DC4E6E}" type="presParOf" srcId="{9C444FD6-068B-410D-A50F-85FA567162F4}" destId="{F595CB2C-5A8B-47F0-8DD9-E9ED16D49A11}" srcOrd="1" destOrd="0" presId="urn:microsoft.com/office/officeart/2005/8/layout/orgChart1"/>
    <dgm:cxn modelId="{6CB9E5C4-5764-431B-A56E-6C6D1B57F5AC}" type="presParOf" srcId="{2AB3CC7B-4859-472F-96C3-F82D96321D5F}" destId="{EE382D57-F6F7-4923-A116-634F088AD7AB}" srcOrd="1" destOrd="0" presId="urn:microsoft.com/office/officeart/2005/8/layout/orgChart1"/>
    <dgm:cxn modelId="{CB0CC06C-E262-4716-A641-886F8EA2EDDF}" type="presParOf" srcId="{EE382D57-F6F7-4923-A116-634F088AD7AB}" destId="{CDE9F3E7-C8AA-4852-A0D0-84EE7A15C734}" srcOrd="0" destOrd="0" presId="urn:microsoft.com/office/officeart/2005/8/layout/orgChart1"/>
    <dgm:cxn modelId="{48B834D5-50AE-42C9-8190-17AA56DB463C}" type="presParOf" srcId="{EE382D57-F6F7-4923-A116-634F088AD7AB}" destId="{BBFB6B47-92AE-494B-82BD-CAC120AA2158}" srcOrd="1" destOrd="0" presId="urn:microsoft.com/office/officeart/2005/8/layout/orgChart1"/>
    <dgm:cxn modelId="{886E68FA-7058-4B2C-B625-E7CA5F6CB9F5}" type="presParOf" srcId="{BBFB6B47-92AE-494B-82BD-CAC120AA2158}" destId="{11556023-6C02-42B5-97D4-F6422FCD9686}" srcOrd="0" destOrd="0" presId="urn:microsoft.com/office/officeart/2005/8/layout/orgChart1"/>
    <dgm:cxn modelId="{2A11F0FF-5F17-4FA7-B3CD-5C7DBE811305}" type="presParOf" srcId="{11556023-6C02-42B5-97D4-F6422FCD9686}" destId="{E5D73447-C296-40A1-8FAE-DA165C4B1826}" srcOrd="0" destOrd="0" presId="urn:microsoft.com/office/officeart/2005/8/layout/orgChart1"/>
    <dgm:cxn modelId="{2646DDE6-6D7C-45EF-9095-F48CD98B63A7}" type="presParOf" srcId="{11556023-6C02-42B5-97D4-F6422FCD9686}" destId="{306CD2B6-0067-43DB-8C94-97546A8AE311}" srcOrd="1" destOrd="0" presId="urn:microsoft.com/office/officeart/2005/8/layout/orgChart1"/>
    <dgm:cxn modelId="{7BB36D56-BA79-4450-A49E-5ACBD685E006}" type="presParOf" srcId="{BBFB6B47-92AE-494B-82BD-CAC120AA2158}" destId="{2B8F2449-6DB4-4C12-9D5F-E73443384837}" srcOrd="1" destOrd="0" presId="urn:microsoft.com/office/officeart/2005/8/layout/orgChart1"/>
    <dgm:cxn modelId="{7979CEBE-9EED-4924-A968-8116B268F05D}" type="presParOf" srcId="{BBFB6B47-92AE-494B-82BD-CAC120AA2158}" destId="{31C18F2A-714A-45A6-B5B9-D1E6B86EA722}" srcOrd="2" destOrd="0" presId="urn:microsoft.com/office/officeart/2005/8/layout/orgChart1"/>
    <dgm:cxn modelId="{DD688F18-6ED2-498F-8F36-81F547F7C89B}" type="presParOf" srcId="{2AB3CC7B-4859-472F-96C3-F82D96321D5F}" destId="{77561B6B-B5B5-4A6A-978B-F78EA076F1C6}" srcOrd="2" destOrd="0" presId="urn:microsoft.com/office/officeart/2005/8/layout/orgChart1"/>
    <dgm:cxn modelId="{64BAA1D2-CEDA-4E73-9AB4-3196BEDE8FFF}" type="presParOf" srcId="{467F26C9-41EA-4F56-933E-2A5A60302F75}" destId="{0D019B1B-C2F0-4680-A72C-C8C2118C09F7}" srcOrd="6" destOrd="0" presId="urn:microsoft.com/office/officeart/2005/8/layout/orgChart1"/>
    <dgm:cxn modelId="{F8E0AAFD-0100-4386-A222-25D79E0082A9}" type="presParOf" srcId="{467F26C9-41EA-4F56-933E-2A5A60302F75}" destId="{E3A21DB9-56BF-46C1-9EC4-61553648F240}" srcOrd="7" destOrd="0" presId="urn:microsoft.com/office/officeart/2005/8/layout/orgChart1"/>
    <dgm:cxn modelId="{BA0673DA-1BB0-41C9-9055-05AC871F4368}" type="presParOf" srcId="{E3A21DB9-56BF-46C1-9EC4-61553648F240}" destId="{6A525075-66B2-4E00-B365-73241DD2CB06}" srcOrd="0" destOrd="0" presId="urn:microsoft.com/office/officeart/2005/8/layout/orgChart1"/>
    <dgm:cxn modelId="{914C9244-7E8E-4F35-A16A-09FF7F6120C0}" type="presParOf" srcId="{6A525075-66B2-4E00-B365-73241DD2CB06}" destId="{D2E02308-E6E0-4930-BBB0-4215CE575266}" srcOrd="0" destOrd="0" presId="urn:microsoft.com/office/officeart/2005/8/layout/orgChart1"/>
    <dgm:cxn modelId="{A98A417F-27D5-464B-B18D-B76403B0E37A}" type="presParOf" srcId="{6A525075-66B2-4E00-B365-73241DD2CB06}" destId="{12F830A5-659E-43A5-B58D-E603813E02F1}" srcOrd="1" destOrd="0" presId="urn:microsoft.com/office/officeart/2005/8/layout/orgChart1"/>
    <dgm:cxn modelId="{441CFE17-5264-460D-80AE-464A4087C5EA}" type="presParOf" srcId="{E3A21DB9-56BF-46C1-9EC4-61553648F240}" destId="{5A94032D-63C5-4AB7-A9A2-2C48255B720E}" srcOrd="1" destOrd="0" presId="urn:microsoft.com/office/officeart/2005/8/layout/orgChart1"/>
    <dgm:cxn modelId="{48CFE511-38F0-4225-9D01-97438A3B9FB7}" type="presParOf" srcId="{5A94032D-63C5-4AB7-A9A2-2C48255B720E}" destId="{A1636F6F-7856-450A-B46C-364FC127838E}" srcOrd="0" destOrd="0" presId="urn:microsoft.com/office/officeart/2005/8/layout/orgChart1"/>
    <dgm:cxn modelId="{1EDEAACC-2B0D-4A7A-9A2A-64845253CF00}" type="presParOf" srcId="{5A94032D-63C5-4AB7-A9A2-2C48255B720E}" destId="{67147F8E-426E-44BA-998F-EF492485338C}" srcOrd="1" destOrd="0" presId="urn:microsoft.com/office/officeart/2005/8/layout/orgChart1"/>
    <dgm:cxn modelId="{61066A2A-BC0D-483D-A118-C045190B5C11}" type="presParOf" srcId="{67147F8E-426E-44BA-998F-EF492485338C}" destId="{38A02171-97A3-4E04-A19B-6E10867B8CAC}" srcOrd="0" destOrd="0" presId="urn:microsoft.com/office/officeart/2005/8/layout/orgChart1"/>
    <dgm:cxn modelId="{9AF1DF4F-284A-46F1-B23E-C6954892E82C}" type="presParOf" srcId="{38A02171-97A3-4E04-A19B-6E10867B8CAC}" destId="{3BE8A586-B782-40CC-A391-2962B484AE9B}" srcOrd="0" destOrd="0" presId="urn:microsoft.com/office/officeart/2005/8/layout/orgChart1"/>
    <dgm:cxn modelId="{160FE9C9-BA63-4458-B23A-26AF0612BDD0}" type="presParOf" srcId="{38A02171-97A3-4E04-A19B-6E10867B8CAC}" destId="{32410B9F-3063-4509-9890-BC93808CB2E1}" srcOrd="1" destOrd="0" presId="urn:microsoft.com/office/officeart/2005/8/layout/orgChart1"/>
    <dgm:cxn modelId="{47DAE266-E4B7-4301-AC01-593D81869EC0}" type="presParOf" srcId="{67147F8E-426E-44BA-998F-EF492485338C}" destId="{4A6A889E-4881-46FD-A783-79912B5A8F8F}" srcOrd="1" destOrd="0" presId="urn:microsoft.com/office/officeart/2005/8/layout/orgChart1"/>
    <dgm:cxn modelId="{7444201E-07E9-467C-BB3A-8DFD802438D3}" type="presParOf" srcId="{67147F8E-426E-44BA-998F-EF492485338C}" destId="{7258CD60-75E3-470E-A5C1-35135FC91391}" srcOrd="2" destOrd="0" presId="urn:microsoft.com/office/officeart/2005/8/layout/orgChart1"/>
    <dgm:cxn modelId="{A2BC42D5-EB8D-4F4B-854E-CC87E7A5E17E}" type="presParOf" srcId="{E3A21DB9-56BF-46C1-9EC4-61553648F240}" destId="{92A0B28A-0527-4984-BEB4-E4E0A76ACEA7}" srcOrd="2" destOrd="0" presId="urn:microsoft.com/office/officeart/2005/8/layout/orgChart1"/>
    <dgm:cxn modelId="{E3107676-567C-46FF-9607-0FD9AFA22B60}" type="presParOf" srcId="{B3CFEA65-CECD-4907-BF68-4C58310F22CE}" destId="{4D123C08-5003-4DC6-9852-830E52349117}"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1464B-18FF-48AC-B371-43C0F87D51C2}">
      <dsp:nvSpPr>
        <dsp:cNvPr id="0" name=""/>
        <dsp:cNvSpPr/>
      </dsp:nvSpPr>
      <dsp:spPr>
        <a:xfrm>
          <a:off x="2301208" y="1622352"/>
          <a:ext cx="1360233"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Soggetti coinvolti nell'attuazione della L 190/2012</a:t>
          </a:r>
        </a:p>
      </dsp:txBody>
      <dsp:txXfrm>
        <a:off x="2500410" y="1791622"/>
        <a:ext cx="961829" cy="817305"/>
      </dsp:txXfrm>
    </dsp:sp>
    <dsp:sp modelId="{B86A2842-1183-4DC1-8A44-2B1665F0C700}">
      <dsp:nvSpPr>
        <dsp:cNvPr id="0" name=""/>
        <dsp:cNvSpPr/>
      </dsp:nvSpPr>
      <dsp:spPr>
        <a:xfrm rot="16179804">
          <a:off x="2853029" y="1199709"/>
          <a:ext cx="247143"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rot="10800000">
        <a:off x="2890318" y="1315377"/>
        <a:ext cx="173000" cy="235793"/>
      </dsp:txXfrm>
    </dsp:sp>
    <dsp:sp modelId="{F32475BD-8A8E-4EB7-B509-A079FF84C717}">
      <dsp:nvSpPr>
        <dsp:cNvPr id="0" name=""/>
        <dsp:cNvSpPr/>
      </dsp:nvSpPr>
      <dsp:spPr>
        <a:xfrm>
          <a:off x="2393872" y="223"/>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Consiglio di Amm.ne</a:t>
          </a:r>
        </a:p>
      </dsp:txBody>
      <dsp:txXfrm>
        <a:off x="2563142" y="169493"/>
        <a:ext cx="817305" cy="817305"/>
      </dsp:txXfrm>
    </dsp:sp>
    <dsp:sp modelId="{29694051-5871-4F46-B638-ED951A7E544D}">
      <dsp:nvSpPr>
        <dsp:cNvPr id="0" name=""/>
        <dsp:cNvSpPr/>
      </dsp:nvSpPr>
      <dsp:spPr>
        <a:xfrm rot="19800000">
          <a:off x="3604746" y="1583774"/>
          <a:ext cx="208102"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a:off x="3608928" y="1677979"/>
        <a:ext cx="145671" cy="235793"/>
      </dsp:txXfrm>
    </dsp:sp>
    <dsp:sp modelId="{0A1F4244-F22F-4390-B311-3DEEB409A4BE}">
      <dsp:nvSpPr>
        <dsp:cNvPr id="0" name=""/>
        <dsp:cNvSpPr/>
      </dsp:nvSpPr>
      <dsp:spPr>
        <a:xfrm>
          <a:off x="3806491" y="812278"/>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RPCT</a:t>
          </a:r>
        </a:p>
      </dsp:txBody>
      <dsp:txXfrm>
        <a:off x="3975761" y="981548"/>
        <a:ext cx="817305" cy="817305"/>
      </dsp:txXfrm>
    </dsp:sp>
    <dsp:sp modelId="{CCC17E5E-405D-4CFC-AFCB-AACAF9141A1A}">
      <dsp:nvSpPr>
        <dsp:cNvPr id="0" name=""/>
        <dsp:cNvSpPr/>
      </dsp:nvSpPr>
      <dsp:spPr>
        <a:xfrm rot="1800000">
          <a:off x="3604746" y="2423787"/>
          <a:ext cx="208102"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a:off x="3608928" y="2486776"/>
        <a:ext cx="145671" cy="235793"/>
      </dsp:txXfrm>
    </dsp:sp>
    <dsp:sp modelId="{1DD6E36E-4054-4139-99A7-6F940BB984D7}">
      <dsp:nvSpPr>
        <dsp:cNvPr id="0" name=""/>
        <dsp:cNvSpPr/>
      </dsp:nvSpPr>
      <dsp:spPr>
        <a:xfrm>
          <a:off x="3806491" y="2432426"/>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Dirigenti e Referenti</a:t>
          </a:r>
        </a:p>
      </dsp:txBody>
      <dsp:txXfrm>
        <a:off x="3975761" y="2601696"/>
        <a:ext cx="817305" cy="817305"/>
      </dsp:txXfrm>
    </dsp:sp>
    <dsp:sp modelId="{5A28C8A1-AFF1-4B4E-B343-A27C58CEC0A8}">
      <dsp:nvSpPr>
        <dsp:cNvPr id="0" name=""/>
        <dsp:cNvSpPr/>
      </dsp:nvSpPr>
      <dsp:spPr>
        <a:xfrm rot="5400000">
          <a:off x="2858284" y="2806890"/>
          <a:ext cx="246080"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a:off x="2895196" y="2848575"/>
        <a:ext cx="172256" cy="235793"/>
      </dsp:txXfrm>
    </dsp:sp>
    <dsp:sp modelId="{6D28C1C8-0CDB-4CC1-9324-E35A109F9EF8}">
      <dsp:nvSpPr>
        <dsp:cNvPr id="0" name=""/>
        <dsp:cNvSpPr/>
      </dsp:nvSpPr>
      <dsp:spPr>
        <a:xfrm>
          <a:off x="2403402" y="3242500"/>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O.I.V.</a:t>
          </a:r>
        </a:p>
        <a:p>
          <a:pPr marL="0" lvl="0" indent="0" algn="ctr" defTabSz="533400">
            <a:lnSpc>
              <a:spcPct val="90000"/>
            </a:lnSpc>
            <a:spcBef>
              <a:spcPct val="0"/>
            </a:spcBef>
            <a:spcAft>
              <a:spcPct val="35000"/>
            </a:spcAft>
            <a:buNone/>
          </a:pPr>
          <a:r>
            <a:rPr lang="it-IT" sz="1200" kern="1200"/>
            <a:t>U.P.D.</a:t>
          </a:r>
        </a:p>
      </dsp:txBody>
      <dsp:txXfrm>
        <a:off x="2572672" y="3411770"/>
        <a:ext cx="817305" cy="817305"/>
      </dsp:txXfrm>
    </dsp:sp>
    <dsp:sp modelId="{74108649-4F1E-4145-94A0-72EA0C56F1A4}">
      <dsp:nvSpPr>
        <dsp:cNvPr id="0" name=""/>
        <dsp:cNvSpPr/>
      </dsp:nvSpPr>
      <dsp:spPr>
        <a:xfrm rot="9000000">
          <a:off x="2149801" y="2423787"/>
          <a:ext cx="208102"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rot="10800000">
        <a:off x="2208050" y="2486776"/>
        <a:ext cx="145671" cy="235793"/>
      </dsp:txXfrm>
    </dsp:sp>
    <dsp:sp modelId="{41273915-4BEB-4B6A-8278-1266C515D8C2}">
      <dsp:nvSpPr>
        <dsp:cNvPr id="0" name=""/>
        <dsp:cNvSpPr/>
      </dsp:nvSpPr>
      <dsp:spPr>
        <a:xfrm>
          <a:off x="1000312" y="2432426"/>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Dipendenti</a:t>
          </a:r>
          <a:r>
            <a:rPr lang="it-IT" sz="1400" kern="1200"/>
            <a:t> e </a:t>
          </a:r>
          <a:r>
            <a:rPr lang="it-IT" sz="1200" kern="1200"/>
            <a:t>collaboratori</a:t>
          </a:r>
        </a:p>
      </dsp:txBody>
      <dsp:txXfrm>
        <a:off x="1169582" y="2601696"/>
        <a:ext cx="817305" cy="817305"/>
      </dsp:txXfrm>
    </dsp:sp>
    <dsp:sp modelId="{1ECBA796-691C-4554-A72B-7F59EF34FB92}">
      <dsp:nvSpPr>
        <dsp:cNvPr id="0" name=""/>
        <dsp:cNvSpPr/>
      </dsp:nvSpPr>
      <dsp:spPr>
        <a:xfrm rot="12600000">
          <a:off x="2149801" y="1583774"/>
          <a:ext cx="208102" cy="3929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endParaRPr lang="it-IT" sz="1600" kern="1200"/>
        </a:p>
      </dsp:txBody>
      <dsp:txXfrm rot="10800000">
        <a:off x="2208050" y="1677979"/>
        <a:ext cx="145671" cy="235793"/>
      </dsp:txXfrm>
    </dsp:sp>
    <dsp:sp modelId="{C8B33C54-EECD-4987-8F39-C454D8711197}">
      <dsp:nvSpPr>
        <dsp:cNvPr id="0" name=""/>
        <dsp:cNvSpPr/>
      </dsp:nvSpPr>
      <dsp:spPr>
        <a:xfrm>
          <a:off x="1000312" y="812278"/>
          <a:ext cx="1155845" cy="1155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it-IT" sz="1200" kern="1200"/>
            <a:t>Stakeholder esterni</a:t>
          </a:r>
          <a:r>
            <a:rPr lang="it-IT" sz="1500" kern="1200"/>
            <a:t> </a:t>
          </a:r>
        </a:p>
      </dsp:txBody>
      <dsp:txXfrm>
        <a:off x="1169582" y="981548"/>
        <a:ext cx="817305" cy="817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36F6F-7856-450A-B46C-364FC127838E}">
      <dsp:nvSpPr>
        <dsp:cNvPr id="0" name=""/>
        <dsp:cNvSpPr/>
      </dsp:nvSpPr>
      <dsp:spPr>
        <a:xfrm>
          <a:off x="5374348" y="4119273"/>
          <a:ext cx="123723" cy="1829010"/>
        </a:xfrm>
        <a:custGeom>
          <a:avLst/>
          <a:gdLst/>
          <a:ahLst/>
          <a:cxnLst/>
          <a:rect l="0" t="0" r="0" b="0"/>
          <a:pathLst>
            <a:path>
              <a:moveTo>
                <a:pt x="123723" y="0"/>
              </a:moveTo>
              <a:lnTo>
                <a:pt x="0" y="182901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019B1B-C2F0-4680-A72C-C8C2118C09F7}">
      <dsp:nvSpPr>
        <dsp:cNvPr id="0" name=""/>
        <dsp:cNvSpPr/>
      </dsp:nvSpPr>
      <dsp:spPr>
        <a:xfrm>
          <a:off x="3331856" y="1281435"/>
          <a:ext cx="2704141" cy="302287"/>
        </a:xfrm>
        <a:custGeom>
          <a:avLst/>
          <a:gdLst/>
          <a:ahLst/>
          <a:cxnLst/>
          <a:rect l="0" t="0" r="0" b="0"/>
          <a:pathLst>
            <a:path>
              <a:moveTo>
                <a:pt x="0" y="0"/>
              </a:moveTo>
              <a:lnTo>
                <a:pt x="0" y="161082"/>
              </a:lnTo>
              <a:lnTo>
                <a:pt x="2704141" y="161082"/>
              </a:lnTo>
              <a:lnTo>
                <a:pt x="2704141" y="3022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E9F3E7-C8AA-4852-A0D0-84EE7A15C734}">
      <dsp:nvSpPr>
        <dsp:cNvPr id="0" name=""/>
        <dsp:cNvSpPr/>
      </dsp:nvSpPr>
      <dsp:spPr>
        <a:xfrm>
          <a:off x="3688352" y="4147581"/>
          <a:ext cx="153765" cy="1817297"/>
        </a:xfrm>
        <a:custGeom>
          <a:avLst/>
          <a:gdLst/>
          <a:ahLst/>
          <a:cxnLst/>
          <a:rect l="0" t="0" r="0" b="0"/>
          <a:pathLst>
            <a:path>
              <a:moveTo>
                <a:pt x="153765" y="0"/>
              </a:moveTo>
              <a:lnTo>
                <a:pt x="0" y="181729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61328-6E0D-4A68-906D-35BEBCFC6D29}">
      <dsp:nvSpPr>
        <dsp:cNvPr id="0" name=""/>
        <dsp:cNvSpPr/>
      </dsp:nvSpPr>
      <dsp:spPr>
        <a:xfrm>
          <a:off x="3331856" y="1281435"/>
          <a:ext cx="1082007" cy="292235"/>
        </a:xfrm>
        <a:custGeom>
          <a:avLst/>
          <a:gdLst/>
          <a:ahLst/>
          <a:cxnLst/>
          <a:rect l="0" t="0" r="0" b="0"/>
          <a:pathLst>
            <a:path>
              <a:moveTo>
                <a:pt x="0" y="0"/>
              </a:moveTo>
              <a:lnTo>
                <a:pt x="0" y="151029"/>
              </a:lnTo>
              <a:lnTo>
                <a:pt x="1082007" y="151029"/>
              </a:lnTo>
              <a:lnTo>
                <a:pt x="1082007" y="2922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582C5-B457-409C-B9B4-1949555CD44A}">
      <dsp:nvSpPr>
        <dsp:cNvPr id="0" name=""/>
        <dsp:cNvSpPr/>
      </dsp:nvSpPr>
      <dsp:spPr>
        <a:xfrm>
          <a:off x="1909832" y="4155590"/>
          <a:ext cx="112720" cy="1810253"/>
        </a:xfrm>
        <a:custGeom>
          <a:avLst/>
          <a:gdLst/>
          <a:ahLst/>
          <a:cxnLst/>
          <a:rect l="0" t="0" r="0" b="0"/>
          <a:pathLst>
            <a:path>
              <a:moveTo>
                <a:pt x="112720" y="0"/>
              </a:moveTo>
              <a:lnTo>
                <a:pt x="0" y="181025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4BC9E4-C23C-4712-858E-D4B7AA79691A}">
      <dsp:nvSpPr>
        <dsp:cNvPr id="0" name=""/>
        <dsp:cNvSpPr/>
      </dsp:nvSpPr>
      <dsp:spPr>
        <a:xfrm>
          <a:off x="2601152" y="1281435"/>
          <a:ext cx="730704" cy="301911"/>
        </a:xfrm>
        <a:custGeom>
          <a:avLst/>
          <a:gdLst/>
          <a:ahLst/>
          <a:cxnLst/>
          <a:rect l="0" t="0" r="0" b="0"/>
          <a:pathLst>
            <a:path>
              <a:moveTo>
                <a:pt x="730704" y="0"/>
              </a:moveTo>
              <a:lnTo>
                <a:pt x="730704" y="160705"/>
              </a:lnTo>
              <a:lnTo>
                <a:pt x="0" y="160705"/>
              </a:lnTo>
              <a:lnTo>
                <a:pt x="0" y="3019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E52AD6-5C34-4430-9672-1155EA98FA65}">
      <dsp:nvSpPr>
        <dsp:cNvPr id="0" name=""/>
        <dsp:cNvSpPr/>
      </dsp:nvSpPr>
      <dsp:spPr>
        <a:xfrm>
          <a:off x="209944" y="4121539"/>
          <a:ext cx="92380" cy="1845121"/>
        </a:xfrm>
        <a:custGeom>
          <a:avLst/>
          <a:gdLst/>
          <a:ahLst/>
          <a:cxnLst/>
          <a:rect l="0" t="0" r="0" b="0"/>
          <a:pathLst>
            <a:path>
              <a:moveTo>
                <a:pt x="92380" y="0"/>
              </a:moveTo>
              <a:lnTo>
                <a:pt x="0" y="184512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3A834C-8272-4A5A-87FD-CA79EDF7B5B2}">
      <dsp:nvSpPr>
        <dsp:cNvPr id="0" name=""/>
        <dsp:cNvSpPr/>
      </dsp:nvSpPr>
      <dsp:spPr>
        <a:xfrm>
          <a:off x="873554" y="1281435"/>
          <a:ext cx="2458302" cy="273138"/>
        </a:xfrm>
        <a:custGeom>
          <a:avLst/>
          <a:gdLst/>
          <a:ahLst/>
          <a:cxnLst/>
          <a:rect l="0" t="0" r="0" b="0"/>
          <a:pathLst>
            <a:path>
              <a:moveTo>
                <a:pt x="2458302" y="0"/>
              </a:moveTo>
              <a:lnTo>
                <a:pt x="2458302" y="131933"/>
              </a:lnTo>
              <a:lnTo>
                <a:pt x="0" y="131933"/>
              </a:lnTo>
              <a:lnTo>
                <a:pt x="0" y="2731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6AB97-E270-4EBD-A925-9AE3EC02D649}">
      <dsp:nvSpPr>
        <dsp:cNvPr id="0" name=""/>
        <dsp:cNvSpPr/>
      </dsp:nvSpPr>
      <dsp:spPr>
        <a:xfrm>
          <a:off x="1990220" y="609027"/>
          <a:ext cx="2683271" cy="67240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latin typeface="Arial Black" panose="020B0A04020102020204" pitchFamily="34" charset="0"/>
            </a:rPr>
            <a:t>Art. 34 della Costituzione</a:t>
          </a:r>
        </a:p>
        <a:p>
          <a:pPr marL="0" lvl="0" indent="0" algn="ctr" defTabSz="400050">
            <a:lnSpc>
              <a:spcPct val="90000"/>
            </a:lnSpc>
            <a:spcBef>
              <a:spcPct val="0"/>
            </a:spcBef>
            <a:spcAft>
              <a:spcPct val="35000"/>
            </a:spcAft>
            <a:buNone/>
          </a:pPr>
          <a:r>
            <a:rPr lang="it-IT" sz="900" kern="1200"/>
            <a:t> </a:t>
          </a:r>
          <a:r>
            <a:rPr lang="it-IT" sz="900" i="1" kern="1200">
              <a:latin typeface="Arial Black" panose="020B0A04020102020204" pitchFamily="34" charset="0"/>
            </a:rPr>
            <a:t>I capaci e meritevoli, anche se privi di mezzi, hanno diritto di raggiungere i gradi più alti degli studi</a:t>
          </a:r>
        </a:p>
      </dsp:txBody>
      <dsp:txXfrm>
        <a:off x="1990220" y="609027"/>
        <a:ext cx="2683271" cy="672408"/>
      </dsp:txXfrm>
    </dsp:sp>
    <dsp:sp modelId="{5184F4FB-CE05-4BBD-863E-44C9D787920D}">
      <dsp:nvSpPr>
        <dsp:cNvPr id="0" name=""/>
        <dsp:cNvSpPr/>
      </dsp:nvSpPr>
      <dsp:spPr>
        <a:xfrm>
          <a:off x="159517" y="1554574"/>
          <a:ext cx="1428073" cy="256696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t>Macro area strategica n. 1 “</a:t>
          </a:r>
          <a:r>
            <a:rPr lang="it-IT" sz="900" b="1" i="1" kern="1200"/>
            <a:t>Anticorruzione, Trasparenza e Transizione al digitale"</a:t>
          </a:r>
        </a:p>
        <a:p>
          <a:pPr marL="0" lvl="0" indent="0" algn="ctr" defTabSz="400050">
            <a:lnSpc>
              <a:spcPct val="90000"/>
            </a:lnSpc>
            <a:spcBef>
              <a:spcPct val="0"/>
            </a:spcBef>
            <a:spcAft>
              <a:spcPct val="35000"/>
            </a:spcAft>
            <a:buNone/>
          </a:pPr>
          <a:endParaRPr lang="it-IT" sz="900" b="1" i="1" kern="1200"/>
        </a:p>
        <a:p>
          <a:pPr marL="0" lvl="0" indent="0" algn="ctr" defTabSz="400050">
            <a:lnSpc>
              <a:spcPct val="90000"/>
            </a:lnSpc>
            <a:spcBef>
              <a:spcPct val="0"/>
            </a:spcBef>
            <a:spcAft>
              <a:spcPct val="35000"/>
            </a:spcAft>
            <a:buNone/>
          </a:pPr>
          <a:r>
            <a:rPr lang="it-IT" sz="900" b="1" i="0" kern="1200"/>
            <a:t>Improntare l'attività amministrativa nel rispetto dei principi di buon andamento, efficacia, efficienza, trasparenza e semplificazione dell'azione amministrativa</a:t>
          </a:r>
        </a:p>
        <a:p>
          <a:pPr marL="0" lvl="0" indent="0" algn="ctr" defTabSz="400050">
            <a:lnSpc>
              <a:spcPct val="90000"/>
            </a:lnSpc>
            <a:spcBef>
              <a:spcPct val="0"/>
            </a:spcBef>
            <a:spcAft>
              <a:spcPct val="35000"/>
            </a:spcAft>
            <a:buNone/>
          </a:pPr>
          <a:r>
            <a:rPr lang="it-IT" sz="900" b="1" i="0" kern="1200"/>
            <a:t>(art. 97 Costituzione)</a:t>
          </a:r>
          <a:endParaRPr lang="it-IT" sz="900" b="1" kern="1200"/>
        </a:p>
      </dsp:txBody>
      <dsp:txXfrm>
        <a:off x="159517" y="1554574"/>
        <a:ext cx="1428073" cy="2566964"/>
      </dsp:txXfrm>
    </dsp:sp>
    <dsp:sp modelId="{73CB90D9-93F2-4E23-8706-322C08012E22}">
      <dsp:nvSpPr>
        <dsp:cNvPr id="0" name=""/>
        <dsp:cNvSpPr/>
      </dsp:nvSpPr>
      <dsp:spPr>
        <a:xfrm>
          <a:off x="209944" y="4543260"/>
          <a:ext cx="1472587" cy="284680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b="1" kern="1200"/>
            <a:t>Obiettivi strategici. </a:t>
          </a:r>
        </a:p>
        <a:p>
          <a:pPr marL="0" lvl="0" indent="0" algn="just" defTabSz="400050">
            <a:lnSpc>
              <a:spcPct val="90000"/>
            </a:lnSpc>
            <a:spcBef>
              <a:spcPct val="0"/>
            </a:spcBef>
            <a:spcAft>
              <a:spcPct val="35000"/>
            </a:spcAft>
            <a:buNone/>
          </a:pPr>
          <a:r>
            <a:rPr lang="it-IT" sz="900" b="1" kern="1200"/>
            <a:t>-  Applicazione della normativa in materia di prevenzione della corruzione e promozione di maggiori livelli di trasparenza amministrativa, nel rispetto della normativa sulla privacy; </a:t>
          </a:r>
        </a:p>
        <a:p>
          <a:pPr marL="0" lvl="0" indent="0" algn="just" defTabSz="400050">
            <a:lnSpc>
              <a:spcPct val="90000"/>
            </a:lnSpc>
            <a:spcBef>
              <a:spcPct val="0"/>
            </a:spcBef>
            <a:spcAft>
              <a:spcPct val="35000"/>
            </a:spcAft>
            <a:buNone/>
          </a:pPr>
          <a:r>
            <a:rPr lang="it-IT" sz="900" b="1" kern="1200"/>
            <a:t>- Semplificazione e dematerializzazione dei processi amministrativi mediante l'informatizzazione dei procedimenti nel rispetto della normativa in materia di transizione al digitale;</a:t>
          </a:r>
        </a:p>
        <a:p>
          <a:pPr marL="0" lvl="0" indent="0" algn="just" defTabSz="400050">
            <a:lnSpc>
              <a:spcPct val="90000"/>
            </a:lnSpc>
            <a:spcBef>
              <a:spcPct val="0"/>
            </a:spcBef>
            <a:spcAft>
              <a:spcPct val="35000"/>
            </a:spcAft>
            <a:buNone/>
          </a:pPr>
          <a:r>
            <a:rPr lang="it-IT" sz="900" b="1" kern="1200"/>
            <a:t>- Misure di miglioramento nella comunicazione con gli utenti interni ed esterni (stakeholder);</a:t>
          </a:r>
        </a:p>
        <a:p>
          <a:pPr marL="0" lvl="0" indent="0" algn="just" defTabSz="400050">
            <a:lnSpc>
              <a:spcPct val="90000"/>
            </a:lnSpc>
            <a:spcBef>
              <a:spcPct val="0"/>
            </a:spcBef>
            <a:spcAft>
              <a:spcPct val="35000"/>
            </a:spcAft>
            <a:buNone/>
          </a:pPr>
          <a:r>
            <a:rPr lang="it-IT" sz="900" b="1" kern="1200"/>
            <a:t>-  Monitoraggio attività di controllo e recupero credii.</a:t>
          </a:r>
          <a:endParaRPr lang="it-IT" sz="600" b="1" kern="1200"/>
        </a:p>
      </dsp:txBody>
      <dsp:txXfrm>
        <a:off x="209944" y="4543260"/>
        <a:ext cx="1472587" cy="2846801"/>
      </dsp:txXfrm>
    </dsp:sp>
    <dsp:sp modelId="{B561E732-C0DB-4429-8914-9E75D9867C9E}">
      <dsp:nvSpPr>
        <dsp:cNvPr id="0" name=""/>
        <dsp:cNvSpPr/>
      </dsp:nvSpPr>
      <dsp:spPr>
        <a:xfrm>
          <a:off x="1877903" y="1583346"/>
          <a:ext cx="1446497" cy="257224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Macro area strategica n. 2 </a:t>
          </a:r>
        </a:p>
        <a:p>
          <a:pPr marL="0" lvl="0" indent="0" algn="ctr" defTabSz="400050">
            <a:lnSpc>
              <a:spcPct val="90000"/>
            </a:lnSpc>
            <a:spcBef>
              <a:spcPct val="0"/>
            </a:spcBef>
            <a:spcAft>
              <a:spcPct val="35000"/>
            </a:spcAft>
            <a:buNone/>
          </a:pPr>
          <a:r>
            <a:rPr lang="it-IT" sz="900" i="1" kern="1200"/>
            <a:t>“Benefici e Servizi a concorso rivolti agli studenti universitari</a:t>
          </a:r>
          <a:r>
            <a:rPr lang="it-IT" sz="800" i="1" kern="1200"/>
            <a:t>”</a:t>
          </a:r>
        </a:p>
        <a:p>
          <a:pPr marL="0" lvl="0" indent="0" algn="ctr" defTabSz="400050">
            <a:lnSpc>
              <a:spcPct val="90000"/>
            </a:lnSpc>
            <a:spcBef>
              <a:spcPct val="0"/>
            </a:spcBef>
            <a:spcAft>
              <a:spcPct val="35000"/>
            </a:spcAft>
            <a:buNone/>
          </a:pPr>
          <a:endParaRPr lang="it-IT" sz="800" i="1" kern="1200"/>
        </a:p>
        <a:p>
          <a:pPr marL="0" lvl="0" indent="0" algn="ctr" defTabSz="400050">
            <a:lnSpc>
              <a:spcPct val="90000"/>
            </a:lnSpc>
            <a:spcBef>
              <a:spcPct val="0"/>
            </a:spcBef>
            <a:spcAft>
              <a:spcPct val="35000"/>
            </a:spcAft>
            <a:buNone/>
          </a:pPr>
          <a:r>
            <a:rPr lang="it-IT" sz="900" kern="1200"/>
            <a:t>Integrale copertura degli studenti idonei nell'erogazione delle borse di studio. </a:t>
          </a:r>
        </a:p>
        <a:p>
          <a:pPr marL="0" lvl="0" indent="0" algn="ctr" defTabSz="400050">
            <a:lnSpc>
              <a:spcPct val="90000"/>
            </a:lnSpc>
            <a:spcBef>
              <a:spcPct val="0"/>
            </a:spcBef>
            <a:spcAft>
              <a:spcPct val="35000"/>
            </a:spcAft>
            <a:buNone/>
          </a:pPr>
          <a:r>
            <a:rPr lang="it-IT" sz="900" kern="1200"/>
            <a:t>Incremento del numero dei posti alloggio e qualità del servizio ristorazione.</a:t>
          </a:r>
        </a:p>
        <a:p>
          <a:pPr marL="0" lvl="0" indent="0" algn="ctr" defTabSz="400050">
            <a:lnSpc>
              <a:spcPct val="90000"/>
            </a:lnSpc>
            <a:spcBef>
              <a:spcPct val="0"/>
            </a:spcBef>
            <a:spcAft>
              <a:spcPct val="35000"/>
            </a:spcAft>
            <a:buNone/>
          </a:pPr>
          <a:endParaRPr lang="it-IT" sz="800" kern="1200"/>
        </a:p>
      </dsp:txBody>
      <dsp:txXfrm>
        <a:off x="1877903" y="1583346"/>
        <a:ext cx="1446497" cy="2572243"/>
      </dsp:txXfrm>
    </dsp:sp>
    <dsp:sp modelId="{EAB48A60-7D3E-4ABF-93FB-98787CF72D56}">
      <dsp:nvSpPr>
        <dsp:cNvPr id="0" name=""/>
        <dsp:cNvSpPr/>
      </dsp:nvSpPr>
      <dsp:spPr>
        <a:xfrm>
          <a:off x="1909832" y="4539434"/>
          <a:ext cx="1482431" cy="285281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Obiettivi strategici.</a:t>
          </a:r>
        </a:p>
        <a:p>
          <a:pPr marL="0" lvl="0" indent="0" algn="ctr" defTabSz="400050">
            <a:lnSpc>
              <a:spcPct val="90000"/>
            </a:lnSpc>
            <a:spcBef>
              <a:spcPct val="0"/>
            </a:spcBef>
            <a:spcAft>
              <a:spcPct val="35000"/>
            </a:spcAft>
            <a:buNone/>
          </a:pPr>
          <a:endParaRPr lang="it-IT" sz="900" kern="1200"/>
        </a:p>
        <a:p>
          <a:pPr marL="0" lvl="0" indent="0" algn="just" defTabSz="400050">
            <a:lnSpc>
              <a:spcPct val="90000"/>
            </a:lnSpc>
            <a:spcBef>
              <a:spcPct val="0"/>
            </a:spcBef>
            <a:spcAft>
              <a:spcPct val="35000"/>
            </a:spcAft>
            <a:buNone/>
          </a:pPr>
          <a:r>
            <a:rPr lang="it-IT" sz="900" kern="1200"/>
            <a:t>- Copertura per ogni A.A. delle borse di studio alla totalità degli studenti risultati idonei, mediante l'utilizzo delle risorse finanziarie proprie e derivate.</a:t>
          </a:r>
        </a:p>
        <a:p>
          <a:pPr marL="0" lvl="0" indent="0" algn="just" defTabSz="400050">
            <a:lnSpc>
              <a:spcPct val="90000"/>
            </a:lnSpc>
            <a:spcBef>
              <a:spcPct val="0"/>
            </a:spcBef>
            <a:spcAft>
              <a:spcPct val="35000"/>
            </a:spcAft>
            <a:buNone/>
          </a:pPr>
          <a:r>
            <a:rPr lang="it-IT" sz="900" kern="1200"/>
            <a:t>- Potenziamento e realizzazione di nuove strutture residenziali per gli studenti fuori sede; </a:t>
          </a:r>
        </a:p>
        <a:p>
          <a:pPr marL="0" lvl="0" indent="0" algn="just" defTabSz="400050">
            <a:lnSpc>
              <a:spcPct val="90000"/>
            </a:lnSpc>
            <a:spcBef>
              <a:spcPct val="0"/>
            </a:spcBef>
            <a:spcAft>
              <a:spcPct val="35000"/>
            </a:spcAft>
            <a:buNone/>
          </a:pPr>
          <a:r>
            <a:rPr lang="it-IT" sz="900" kern="1200"/>
            <a:t>- mobilità internazionale;</a:t>
          </a:r>
        </a:p>
        <a:p>
          <a:pPr marL="0" lvl="0" indent="0" algn="just" defTabSz="400050">
            <a:lnSpc>
              <a:spcPct val="90000"/>
            </a:lnSpc>
            <a:spcBef>
              <a:spcPct val="0"/>
            </a:spcBef>
            <a:spcAft>
              <a:spcPct val="35000"/>
            </a:spcAft>
            <a:buNone/>
          </a:pPr>
          <a:r>
            <a:rPr lang="it-IT" sz="900" kern="1200"/>
            <a:t>- Aumento qualitativo del servizio ristorazione, tenuto conto dei feedbeck derivanti dalle indagini di customer satisfaction da parte degli studenti universitari</a:t>
          </a:r>
        </a:p>
      </dsp:txBody>
      <dsp:txXfrm>
        <a:off x="1909832" y="4539434"/>
        <a:ext cx="1482431" cy="2852819"/>
      </dsp:txXfrm>
    </dsp:sp>
    <dsp:sp modelId="{3FF05067-539F-4292-92C1-1BEB8C628752}">
      <dsp:nvSpPr>
        <dsp:cNvPr id="0" name=""/>
        <dsp:cNvSpPr/>
      </dsp:nvSpPr>
      <dsp:spPr>
        <a:xfrm>
          <a:off x="3699181" y="1573670"/>
          <a:ext cx="1429364" cy="25739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Macro area strategica n. 3 </a:t>
          </a:r>
        </a:p>
        <a:p>
          <a:pPr marL="0" lvl="0" indent="0" algn="ctr" defTabSz="400050">
            <a:lnSpc>
              <a:spcPct val="90000"/>
            </a:lnSpc>
            <a:spcBef>
              <a:spcPct val="0"/>
            </a:spcBef>
            <a:spcAft>
              <a:spcPct val="35000"/>
            </a:spcAft>
            <a:buNone/>
          </a:pPr>
          <a:r>
            <a:rPr lang="it-IT" sz="900" i="1" kern="1200"/>
            <a:t>“Servizi rivolti alla generalità degli studenti universitari”</a:t>
          </a:r>
        </a:p>
        <a:p>
          <a:pPr marL="0" lvl="0" indent="0" algn="ctr" defTabSz="400050">
            <a:lnSpc>
              <a:spcPct val="90000"/>
            </a:lnSpc>
            <a:spcBef>
              <a:spcPct val="0"/>
            </a:spcBef>
            <a:spcAft>
              <a:spcPct val="35000"/>
            </a:spcAft>
            <a:buNone/>
          </a:pPr>
          <a:endParaRPr lang="it-IT" sz="900" i="1" kern="1200"/>
        </a:p>
        <a:p>
          <a:pPr marL="0" lvl="0" indent="0" algn="ctr" defTabSz="400050">
            <a:lnSpc>
              <a:spcPct val="90000"/>
            </a:lnSpc>
            <a:spcBef>
              <a:spcPct val="0"/>
            </a:spcBef>
            <a:spcAft>
              <a:spcPct val="35000"/>
            </a:spcAft>
            <a:buNone/>
          </a:pPr>
          <a:r>
            <a:rPr lang="it-IT" sz="900" i="0" kern="1200"/>
            <a:t>Implementazione dei servizi offerti e nuove opportunità formative. </a:t>
          </a:r>
        </a:p>
      </dsp:txBody>
      <dsp:txXfrm>
        <a:off x="3699181" y="1573670"/>
        <a:ext cx="1429364" cy="2573910"/>
      </dsp:txXfrm>
    </dsp:sp>
    <dsp:sp modelId="{E5D73447-C296-40A1-8FAE-DA165C4B1826}">
      <dsp:nvSpPr>
        <dsp:cNvPr id="0" name=""/>
        <dsp:cNvSpPr/>
      </dsp:nvSpPr>
      <dsp:spPr>
        <a:xfrm>
          <a:off x="3688352" y="4498027"/>
          <a:ext cx="1492100" cy="293370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Obiettivi strategici.</a:t>
          </a:r>
        </a:p>
        <a:p>
          <a:pPr marL="0" lvl="0" indent="0" algn="just" defTabSz="400050">
            <a:lnSpc>
              <a:spcPct val="90000"/>
            </a:lnSpc>
            <a:spcBef>
              <a:spcPct val="0"/>
            </a:spcBef>
            <a:spcAft>
              <a:spcPct val="35000"/>
            </a:spcAft>
            <a:buNone/>
          </a:pPr>
          <a:endParaRPr lang="it-IT" sz="900" kern="1200"/>
        </a:p>
        <a:p>
          <a:pPr marL="0" lvl="0" indent="0" algn="just" defTabSz="400050">
            <a:lnSpc>
              <a:spcPct val="90000"/>
            </a:lnSpc>
            <a:spcBef>
              <a:spcPct val="0"/>
            </a:spcBef>
            <a:spcAft>
              <a:spcPct val="35000"/>
            </a:spcAft>
            <a:buNone/>
          </a:pPr>
          <a:r>
            <a:rPr lang="it-IT" sz="900" kern="1200"/>
            <a:t>- Incremento dei servizi rivolti alla generalità degli studenti (prestito libri, trasporto, attività ludico ricreative e sportive, ecc...)</a:t>
          </a:r>
        </a:p>
        <a:p>
          <a:pPr marL="0" lvl="0" indent="0" algn="just" defTabSz="400050">
            <a:lnSpc>
              <a:spcPct val="90000"/>
            </a:lnSpc>
            <a:spcBef>
              <a:spcPct val="0"/>
            </a:spcBef>
            <a:spcAft>
              <a:spcPct val="35000"/>
            </a:spcAft>
            <a:buNone/>
          </a:pPr>
          <a:r>
            <a:rPr lang="it-IT" sz="900" kern="1200"/>
            <a:t>-  Potenziamento delle attività di orientamento e di accoglienza;</a:t>
          </a:r>
        </a:p>
        <a:p>
          <a:pPr marL="0" lvl="0" indent="0" algn="just" defTabSz="400050">
            <a:lnSpc>
              <a:spcPct val="90000"/>
            </a:lnSpc>
            <a:spcBef>
              <a:spcPct val="0"/>
            </a:spcBef>
            <a:spcAft>
              <a:spcPct val="35000"/>
            </a:spcAft>
            <a:buNone/>
          </a:pPr>
          <a:r>
            <a:rPr lang="it-IT" sz="900" kern="1200"/>
            <a:t>- Incremento dei servizi integrativi che non rientrano nelle attività istituzionali previste dalla L.R. n. 18/2007 (Interventi cofinanziati da Fondi strutturali europei, Regione Puglia, ecc..).</a:t>
          </a:r>
        </a:p>
        <a:p>
          <a:pPr marL="0" lvl="0" indent="0" algn="ctr" defTabSz="400050">
            <a:lnSpc>
              <a:spcPct val="90000"/>
            </a:lnSpc>
            <a:spcBef>
              <a:spcPct val="0"/>
            </a:spcBef>
            <a:spcAft>
              <a:spcPct val="35000"/>
            </a:spcAft>
            <a:buNone/>
          </a:pPr>
          <a:endParaRPr lang="it-IT" sz="800" kern="1200"/>
        </a:p>
      </dsp:txBody>
      <dsp:txXfrm>
        <a:off x="3688352" y="4498027"/>
        <a:ext cx="1492100" cy="2933703"/>
      </dsp:txXfrm>
    </dsp:sp>
    <dsp:sp modelId="{D2E02308-E6E0-4930-BBB0-4215CE575266}">
      <dsp:nvSpPr>
        <dsp:cNvPr id="0" name=""/>
        <dsp:cNvSpPr/>
      </dsp:nvSpPr>
      <dsp:spPr>
        <a:xfrm>
          <a:off x="5363589" y="1583723"/>
          <a:ext cx="1344816" cy="253555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Macro area strategica n. 4 </a:t>
          </a:r>
          <a:r>
            <a:rPr lang="it-IT" sz="900" i="1" kern="1200"/>
            <a:t>“Gestione delle risorse umane e finanziarie</a:t>
          </a:r>
          <a:r>
            <a:rPr lang="it-IT" sz="900" kern="1200"/>
            <a:t>”</a:t>
          </a:r>
        </a:p>
        <a:p>
          <a:pPr marL="0" lvl="0" indent="0" algn="ctr" defTabSz="400050">
            <a:lnSpc>
              <a:spcPct val="90000"/>
            </a:lnSpc>
            <a:spcBef>
              <a:spcPct val="0"/>
            </a:spcBef>
            <a:spcAft>
              <a:spcPct val="35000"/>
            </a:spcAft>
            <a:buNone/>
          </a:pPr>
          <a:endParaRPr lang="it-IT" sz="900" kern="1200"/>
        </a:p>
        <a:p>
          <a:pPr marL="0" lvl="0" indent="0" algn="ctr" defTabSz="400050">
            <a:lnSpc>
              <a:spcPct val="90000"/>
            </a:lnSpc>
            <a:spcBef>
              <a:spcPct val="0"/>
            </a:spcBef>
            <a:spcAft>
              <a:spcPct val="35000"/>
            </a:spcAft>
            <a:buNone/>
          </a:pPr>
          <a:r>
            <a:rPr lang="it-IT" sz="900" kern="1200"/>
            <a:t>Programmazione e razionalizzazione nell'utilizzo delle risorse umane e finaziarie</a:t>
          </a:r>
        </a:p>
      </dsp:txBody>
      <dsp:txXfrm>
        <a:off x="5363589" y="1583723"/>
        <a:ext cx="1344816" cy="2535550"/>
      </dsp:txXfrm>
    </dsp:sp>
    <dsp:sp modelId="{3BE8A586-B782-40CC-A391-2962B484AE9B}">
      <dsp:nvSpPr>
        <dsp:cNvPr id="0" name=""/>
        <dsp:cNvSpPr/>
      </dsp:nvSpPr>
      <dsp:spPr>
        <a:xfrm>
          <a:off x="5374348" y="4511771"/>
          <a:ext cx="1441024" cy="28730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Obiettivi strategici.</a:t>
          </a:r>
        </a:p>
        <a:p>
          <a:pPr marL="0" lvl="0" indent="0" algn="ctr" defTabSz="400050">
            <a:lnSpc>
              <a:spcPct val="90000"/>
            </a:lnSpc>
            <a:spcBef>
              <a:spcPct val="0"/>
            </a:spcBef>
            <a:spcAft>
              <a:spcPct val="35000"/>
            </a:spcAft>
            <a:buNone/>
          </a:pPr>
          <a:endParaRPr lang="it-IT" sz="900" kern="1200"/>
        </a:p>
        <a:p>
          <a:pPr marL="0" lvl="0" indent="0" algn="just" defTabSz="400050">
            <a:lnSpc>
              <a:spcPct val="90000"/>
            </a:lnSpc>
            <a:spcBef>
              <a:spcPct val="0"/>
            </a:spcBef>
            <a:spcAft>
              <a:spcPct val="35000"/>
            </a:spcAft>
            <a:buNone/>
          </a:pPr>
          <a:r>
            <a:rPr lang="it-IT" sz="900" kern="1200"/>
            <a:t>-  Sviluppo e organizzazione delle risorse umane ;</a:t>
          </a:r>
        </a:p>
        <a:p>
          <a:pPr marL="0" lvl="0" indent="0" algn="just" defTabSz="400050">
            <a:lnSpc>
              <a:spcPct val="90000"/>
            </a:lnSpc>
            <a:spcBef>
              <a:spcPct val="0"/>
            </a:spcBef>
            <a:spcAft>
              <a:spcPct val="35000"/>
            </a:spcAft>
            <a:buNone/>
          </a:pPr>
          <a:r>
            <a:rPr lang="it-IT" sz="900" kern="1200"/>
            <a:t>- Ottimizzazione delle risorse finaziarie diponibili;</a:t>
          </a:r>
        </a:p>
        <a:p>
          <a:pPr marL="0" lvl="0" indent="0" algn="just" defTabSz="400050">
            <a:lnSpc>
              <a:spcPct val="90000"/>
            </a:lnSpc>
            <a:spcBef>
              <a:spcPct val="0"/>
            </a:spcBef>
            <a:spcAft>
              <a:spcPct val="35000"/>
            </a:spcAft>
            <a:buNone/>
          </a:pPr>
          <a:r>
            <a:rPr lang="it-IT" sz="900" kern="1200"/>
            <a:t>- Utilizzo delle maggiori risorse finanziarie introitate dall'attività di controllo e recupero crediti, per l'erogazione di ulteriori benefici e servizi in favore degli studenti.</a:t>
          </a:r>
        </a:p>
      </dsp:txBody>
      <dsp:txXfrm>
        <a:off x="5374348" y="4511771"/>
        <a:ext cx="1441024" cy="28730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ACD6-555F-42B7-9814-45C08BC5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18114</Words>
  <Characters>103252</Characters>
  <Application>Microsoft Office Word</Application>
  <DocSecurity>0</DocSecurity>
  <Lines>860</Lines>
  <Paragraphs>242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Scalera</dc:creator>
  <cp:keywords/>
  <dc:description/>
  <cp:lastModifiedBy>Giovanni Scalera</cp:lastModifiedBy>
  <cp:revision>3</cp:revision>
  <cp:lastPrinted>2020-11-09T13:04:00Z</cp:lastPrinted>
  <dcterms:created xsi:type="dcterms:W3CDTF">2020-11-26T08:10:00Z</dcterms:created>
  <dcterms:modified xsi:type="dcterms:W3CDTF">2020-12-01T09:26:00Z</dcterms:modified>
</cp:coreProperties>
</file>